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E1" w:rsidRDefault="00E016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016E1" w:rsidRDefault="00E016E1">
      <w:pPr>
        <w:pStyle w:val="ConsPlusNormal"/>
        <w:jc w:val="both"/>
        <w:outlineLvl w:val="0"/>
      </w:pPr>
    </w:p>
    <w:p w:rsidR="00E016E1" w:rsidRDefault="00E016E1">
      <w:pPr>
        <w:pStyle w:val="ConsPlusNormal"/>
        <w:outlineLvl w:val="0"/>
      </w:pPr>
      <w:r>
        <w:t>Зарегистрировано в Минюсте России 17 февраля 2025 г. N 81270</w:t>
      </w:r>
    </w:p>
    <w:p w:rsidR="00E016E1" w:rsidRDefault="00E016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016E1" w:rsidRDefault="00E016E1">
      <w:pPr>
        <w:pStyle w:val="ConsPlusTitle"/>
        <w:jc w:val="both"/>
      </w:pPr>
    </w:p>
    <w:p w:rsidR="00E016E1" w:rsidRDefault="00E016E1">
      <w:pPr>
        <w:pStyle w:val="ConsPlusTitle"/>
        <w:jc w:val="center"/>
      </w:pPr>
      <w:r>
        <w:t>ПРИКАЗ</w:t>
      </w:r>
    </w:p>
    <w:p w:rsidR="00E016E1" w:rsidRDefault="00E016E1">
      <w:pPr>
        <w:pStyle w:val="ConsPlusTitle"/>
        <w:jc w:val="center"/>
      </w:pPr>
      <w:r>
        <w:t>от 12 декабря 2024 г. N 694н</w:t>
      </w:r>
    </w:p>
    <w:p w:rsidR="00E016E1" w:rsidRDefault="00E016E1">
      <w:pPr>
        <w:pStyle w:val="ConsPlusTitle"/>
        <w:jc w:val="both"/>
      </w:pPr>
    </w:p>
    <w:p w:rsidR="00E016E1" w:rsidRDefault="00E016E1">
      <w:pPr>
        <w:pStyle w:val="ConsPlusTitle"/>
        <w:jc w:val="center"/>
      </w:pPr>
      <w:r>
        <w:t>ОБ УТВЕРЖДЕНИИ СТАНДАРТА</w:t>
      </w:r>
    </w:p>
    <w:p w:rsidR="00E016E1" w:rsidRDefault="00E016E1">
      <w:pPr>
        <w:pStyle w:val="ConsPlusTitle"/>
        <w:jc w:val="center"/>
      </w:pPr>
      <w:r>
        <w:t>ДЕЯТЕЛЬНОСТИ ПО ОСУЩЕСТВЛЕНИЮ ПОЛНОМОЧИЯ В СФЕРЕ</w:t>
      </w:r>
    </w:p>
    <w:p w:rsidR="00E016E1" w:rsidRDefault="00E016E1">
      <w:pPr>
        <w:pStyle w:val="ConsPlusTitle"/>
        <w:jc w:val="center"/>
      </w:pPr>
      <w:r>
        <w:t>ЗАНЯТОСТИ НАСЕЛЕНИЯ ПО ОРГАНИЗАЦИИ ПРОФЕССИОНАЛЬНОЙ</w:t>
      </w:r>
    </w:p>
    <w:p w:rsidR="00E016E1" w:rsidRDefault="00E016E1">
      <w:pPr>
        <w:pStyle w:val="ConsPlusTitle"/>
        <w:jc w:val="center"/>
      </w:pPr>
      <w:r>
        <w:t>ОРИЕНТАЦИИ ГРАЖДАН В ЦЕЛЯХ ВЫБОРА СФЕРЫ ПРОФЕССИОНАЛЬНОЙ</w:t>
      </w:r>
    </w:p>
    <w:p w:rsidR="00E016E1" w:rsidRDefault="00E016E1">
      <w:pPr>
        <w:pStyle w:val="ConsPlusTitle"/>
        <w:jc w:val="center"/>
      </w:pPr>
      <w:r>
        <w:t>ДЕЯТЕЛЬНОСТИ (ПРОФЕССИИ), ТРУДОУСТРОЙСТВА, ПРОХОЖДЕНИЯ</w:t>
      </w:r>
    </w:p>
    <w:p w:rsidR="00E016E1" w:rsidRDefault="00E016E1">
      <w:pPr>
        <w:pStyle w:val="ConsPlusTitle"/>
        <w:jc w:val="center"/>
      </w:pPr>
      <w:r>
        <w:t>ПРОФЕССИОНАЛЬНОГО ОБУЧЕНИЯ, ПОЛУЧЕНИЯ ДОПОЛНИТЕЛЬНОГО</w:t>
      </w:r>
    </w:p>
    <w:p w:rsidR="00E016E1" w:rsidRDefault="00E016E1">
      <w:pPr>
        <w:pStyle w:val="ConsPlusTitle"/>
        <w:jc w:val="center"/>
      </w:pPr>
      <w:r>
        <w:t>ПРОФЕССИОНАЛЬНОГО ОБРАЗОВАНИЯ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Стандарт деятельности) согласно приложению к настоящему приказу.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25 февраля 2022 г. N 82н "Об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(зарегистрирован Министерством юстиции Российской Федерации 30 марта 2022</w:t>
      </w:r>
      <w:proofErr w:type="gramEnd"/>
      <w:r>
        <w:t xml:space="preserve"> г., регистрационный N 67983).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3. Установить, что </w:t>
      </w:r>
      <w:hyperlink w:anchor="P59">
        <w:r>
          <w:rPr>
            <w:color w:val="0000FF"/>
          </w:rPr>
          <w:t>подпункты "е"</w:t>
        </w:r>
      </w:hyperlink>
      <w:r>
        <w:t xml:space="preserve"> и </w:t>
      </w:r>
      <w:hyperlink w:anchor="P63">
        <w:r>
          <w:rPr>
            <w:color w:val="0000FF"/>
          </w:rPr>
          <w:t>"з" пункта 3</w:t>
        </w:r>
      </w:hyperlink>
      <w:r>
        <w:t xml:space="preserve"> Стандарта деятельности и </w:t>
      </w:r>
      <w:hyperlink w:anchor="P1183">
        <w:r>
          <w:rPr>
            <w:color w:val="0000FF"/>
          </w:rPr>
          <w:t>пункт 2</w:t>
        </w:r>
      </w:hyperlink>
      <w:r>
        <w:t xml:space="preserve"> приложения N 10 к Стандарту деятельности вступают в силу с 1 января 2026 г.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Министр</w:t>
      </w:r>
    </w:p>
    <w:p w:rsidR="00E016E1" w:rsidRDefault="00E016E1">
      <w:pPr>
        <w:pStyle w:val="ConsPlusNormal"/>
        <w:jc w:val="right"/>
      </w:pPr>
      <w:r>
        <w:t>А.О.КОТЯКОВ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0"/>
      </w:pPr>
      <w:r>
        <w:t>Приложение</w:t>
      </w:r>
    </w:p>
    <w:p w:rsidR="00E016E1" w:rsidRDefault="00E016E1">
      <w:pPr>
        <w:pStyle w:val="ConsPlusNormal"/>
        <w:jc w:val="right"/>
      </w:pPr>
      <w:r>
        <w:t>к приказу Министерства труда</w:t>
      </w:r>
    </w:p>
    <w:p w:rsidR="00E016E1" w:rsidRDefault="00E016E1">
      <w:pPr>
        <w:pStyle w:val="ConsPlusNormal"/>
        <w:jc w:val="right"/>
      </w:pPr>
      <w:r>
        <w:t>и социальной защиты</w:t>
      </w:r>
    </w:p>
    <w:p w:rsidR="00E016E1" w:rsidRDefault="00E016E1">
      <w:pPr>
        <w:pStyle w:val="ConsPlusNormal"/>
        <w:jc w:val="right"/>
      </w:pPr>
      <w:r>
        <w:t>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</w:pPr>
      <w:bookmarkStart w:id="1" w:name="P35"/>
      <w:bookmarkEnd w:id="1"/>
      <w:r>
        <w:t>СТАНДАРТ</w:t>
      </w:r>
    </w:p>
    <w:p w:rsidR="00E016E1" w:rsidRDefault="00E016E1">
      <w:pPr>
        <w:pStyle w:val="ConsPlusTitle"/>
        <w:jc w:val="center"/>
      </w:pPr>
      <w:r>
        <w:t>ДЕЯТЕЛЬНОСТИ ПО ОСУЩЕСТВЛЕНИЮ ПОЛНОМОЧИЯ В СФЕРЕ</w:t>
      </w:r>
    </w:p>
    <w:p w:rsidR="00E016E1" w:rsidRDefault="00E016E1">
      <w:pPr>
        <w:pStyle w:val="ConsPlusTitle"/>
        <w:jc w:val="center"/>
      </w:pPr>
      <w:r>
        <w:lastRenderedPageBreak/>
        <w:t>ЗАНЯТОСТИ НАСЕЛЕНИЯ ПО ОРГАНИЗАЦИИ ПРОФЕССИОНАЛЬНОЙ</w:t>
      </w:r>
    </w:p>
    <w:p w:rsidR="00E016E1" w:rsidRDefault="00E016E1">
      <w:pPr>
        <w:pStyle w:val="ConsPlusTitle"/>
        <w:jc w:val="center"/>
      </w:pPr>
      <w:r>
        <w:t>ОРИЕНТАЦИИ ГРАЖДАН В ЦЕЛЯХ ВЫБОРА СФЕРЫ ПРОФЕССИОНАЛЬНОЙ</w:t>
      </w:r>
    </w:p>
    <w:p w:rsidR="00E016E1" w:rsidRDefault="00E016E1">
      <w:pPr>
        <w:pStyle w:val="ConsPlusTitle"/>
        <w:jc w:val="center"/>
      </w:pPr>
      <w:r>
        <w:t>ДЕЯТЕЛЬНОСТИ (ПРОФЕССИИ), ТРУДОУСТРОЙСТВА, ПРОХОЖДЕНИЯ</w:t>
      </w:r>
    </w:p>
    <w:p w:rsidR="00E016E1" w:rsidRDefault="00E016E1">
      <w:pPr>
        <w:pStyle w:val="ConsPlusTitle"/>
        <w:jc w:val="center"/>
      </w:pPr>
      <w:r>
        <w:t>ПРОФЕССИОНАЛЬНОГО ОБУЧЕНИЯ, ПОЛУЧЕНИЯ ДОПОЛНИТЕЛЬНОГО</w:t>
      </w:r>
    </w:p>
    <w:p w:rsidR="00E016E1" w:rsidRDefault="00E016E1">
      <w:pPr>
        <w:pStyle w:val="ConsPlusTitle"/>
        <w:jc w:val="center"/>
      </w:pPr>
      <w:r>
        <w:t>ПРОФЕССИОНАЛЬНОГО ОБРАЗОВАНИЯ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  <w:outlineLvl w:val="1"/>
      </w:pPr>
      <w:r>
        <w:t>I. Общие положения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соответственно - полномочие, мера поддержки, профессиональная ориентация),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</w:t>
      </w:r>
      <w:proofErr w:type="gramEnd"/>
      <w:r>
        <w:t>, порядок представления сведений, необходимых для расчета указанных показателей, методику оценки (расчета) показателей.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отношении: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а) граждан, ищущих работу, безработных граждан (далее - зарегистрированный гражданин);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>б) граждан, обратившихся за получением меры поддержки (далее - граждане, обратившиеся в центр занятости населения);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граждан, подавших заявления на организацию профессионального обучения, дополнительного профессионального образования (далее - граждане, подавшие заявление на обучение);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г) обучающихся общеобразовательных организаций.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3. Мера поддержки включает следующие сервисы: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"Самостоятельное тестирование";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"Траектория профессиональной ориентации";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в) "Тестирование";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г) "Тренинги";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д) "Профтур";</w:t>
      </w:r>
    </w:p>
    <w:p w:rsidR="00E016E1" w:rsidRDefault="00E01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E01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E1" w:rsidRDefault="00E01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E1" w:rsidRDefault="00E01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16E1" w:rsidRDefault="00E016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"е" п. 3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spacing w:before="280"/>
        <w:ind w:firstLine="540"/>
        <w:jc w:val="both"/>
      </w:pPr>
      <w:bookmarkStart w:id="3" w:name="P59"/>
      <w:bookmarkEnd w:id="3"/>
      <w:r>
        <w:t>е) "Образовательная траектория";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ж) "Профессиональная консультация";</w:t>
      </w:r>
    </w:p>
    <w:p w:rsidR="00E016E1" w:rsidRDefault="00E01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E01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E1" w:rsidRDefault="00E01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E1" w:rsidRDefault="00E01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16E1" w:rsidRDefault="00E016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"з" п. 3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spacing w:before="280"/>
        <w:ind w:firstLine="540"/>
        <w:jc w:val="both"/>
      </w:pPr>
      <w:bookmarkStart w:id="5" w:name="P63"/>
      <w:bookmarkEnd w:id="5"/>
      <w:r>
        <w:t>з) "Групповые мероприятия с учащимися".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  <w:outlineLvl w:val="1"/>
      </w:pPr>
      <w:r>
        <w:lastRenderedPageBreak/>
        <w:t>II. Требования к порядку осуществления полномочия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>4. Информирование граждан и общеобразовательных организаций о порядке предоставления меры поддержки осуществляется: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5. Центр занятости населения при осуществлении полномочия: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учитывает официальную статистическую информацию о положении на рынке труда в Российской Федерации, на рынке труда в субъекте Российской Федерации;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учитывает потребности работодателей в замещении свободных рабочих мест и вакантных должностей;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взаимодействуют с организациями, осуществляющими образовательную деятельность, в том числе по информированию о профессиональной ориентации обучающихся общеобразовательных организаций.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6. Мера поддержки предоставляется: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а) зарегистрированному гражданину в случае, если мера поддержки включена в индивидуальный план содействия занятости, формируемый в соответствии со </w:t>
      </w:r>
      <w:hyperlink r:id="rId10">
        <w:r>
          <w:rPr>
            <w:color w:val="0000FF"/>
          </w:rPr>
          <w:t>статьей 26</w:t>
        </w:r>
      </w:hyperlink>
      <w:r>
        <w:t xml:space="preserve"> Федерального закона "О занятости населения в Российской Федерации" (далее - индивидуальный план);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б) гражданину, обратившемуся в центр занятости населения, на основании заявления такого гражданина о предоставлении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заявление) (рекомендуемый образец приведен в </w:t>
      </w:r>
      <w:hyperlink w:anchor="P263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гражданину, подавшему заявление на обучение, на основании согласия такого гражданина на получение меры поддержки, предоставленного им при подаче заявления на обучение;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г) обучающемуся общеобразовательной организации на основании заявки образовательной организации о предоставлении сервиса "Групповые мероприятия с учащимися" (далее - заявка образовательной организации) (рекомендуемый образец приведен в </w:t>
      </w:r>
      <w:hyperlink w:anchor="P443">
        <w:r>
          <w:rPr>
            <w:color w:val="0000FF"/>
          </w:rPr>
          <w:t>приложении N 2</w:t>
        </w:r>
      </w:hyperlink>
      <w:r>
        <w:t xml:space="preserve"> к настоящему Стандарту).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7. Перечень документов и сведений, необходимых для предоставления меры поддержки: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индивидуальный план;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заявление гражданина, обратившегося в центр занятости населения;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в) согласие гражданина, подавшего заявление на обучение, на получение меры поддержки, </w:t>
      </w:r>
      <w:r>
        <w:lastRenderedPageBreak/>
        <w:t>предоставленное им при подаче заявления на обучение;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г) заявка образовательной организации;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д) сведения о гражданине, содержащиеся на единой цифровой платформе;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6" w:name="P88"/>
      <w:bookmarkEnd w:id="6"/>
      <w:r>
        <w:t>е) сведения о действительности паспорта гражданина Российской Федерации, обратившегося в центр занятости населения,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7" w:name="P89"/>
      <w:bookmarkEnd w:id="7"/>
      <w:proofErr w:type="gramStart"/>
      <w:r>
        <w:t>ж) сведения об инвалидности гражданина, обратившегося в центр занятости населения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из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платформы.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 xml:space="preserve">Гражданин, обратившийся в центр занятости населения, вправе представить в центр занятости населения документы, подтверждающие сведения, указанные в </w:t>
      </w:r>
      <w:hyperlink w:anchor="P88">
        <w:r>
          <w:rPr>
            <w:color w:val="0000FF"/>
          </w:rPr>
          <w:t>подпунктах "е"</w:t>
        </w:r>
      </w:hyperlink>
      <w:r>
        <w:t xml:space="preserve"> и </w:t>
      </w:r>
      <w:hyperlink w:anchor="P89">
        <w:r>
          <w:rPr>
            <w:color w:val="0000FF"/>
          </w:rPr>
          <w:t>"ж"</w:t>
        </w:r>
      </w:hyperlink>
      <w:r>
        <w:t xml:space="preserve"> настоящего пункта, по собственной инициативе.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8. Зарегистрированный гражданин обращается за получением меры поддержки путем согласования индивидуального плана или изменений индивидуального плана.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 ходе предоставления меры поддержки центр занятости населения указывает в индивидуальном плане срок, в который зарегистрированный гражданин должен: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явиться в центр занятости населения или принять участие в беседе в дистанционной форме в режиме видеоконференции для получения сервиса "Траектория профессиональной ориентации";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обратиться за получением сервисов ("Тестирование", "Тренинги", "Профтур", "Образовательная траектория", "Профессиональная консультация"), назначенных центром занятости населения, путем явки гражданина в центр занятости населения для прохождения мероприятий или путем прохождения гражданином мероприятий в рамках назначенного сервиса в срок, предусмотренный заключением о результатах предоставления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9. Заявление подается гражданином, обратившимся в центр занятости населения, по собственной инициативе, в том числе после получения уведомления центра занятости населения о возможности получения меры поддержки, в форме электронного документа с использованием единой цифровой платформы в центр занятости населения независимо от места жительства или места пребывания. Гражданин вправе обратиться в центр занятости населения за содействием в подаче заявления в электронной форме.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8" w:name="P99"/>
      <w:bookmarkEnd w:id="8"/>
      <w:r>
        <w:t xml:space="preserve">10. </w:t>
      </w:r>
      <w:proofErr w:type="gramStart"/>
      <w:r>
        <w:t xml:space="preserve">Заявление подписывается гражданином, обратившимся в центр занятости населения, простой электронной подписью, ключ которой получен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</w:t>
      </w:r>
      <w:proofErr w:type="gramEnd"/>
      <w:r>
        <w:t xml:space="preserve">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9" w:name="P100"/>
      <w:bookmarkEnd w:id="9"/>
      <w:r>
        <w:t>11. Заявление считается принятым центром занятости населения в день его подачи гражданином, обратившимся в центр занятости населения.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 случае если заявление подано гражданином, обратившимся в центр занятости населения, в выходной или нерабочий праздничный день, днем направления заявления считается следующий за ним рабочий день.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гражданину, обратившемуся в центр занятости населения, в день его принятия.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12.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13.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14. Уведомления, направляемые центром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15. Заявка подается образовательной организацией в форме электронного документа с использованием единой цифровой платформы в центр занятости населения и подписывается в порядке, предусмотренном </w:t>
      </w:r>
      <w:hyperlink w:anchor="P99">
        <w:r>
          <w:rPr>
            <w:color w:val="0000FF"/>
          </w:rPr>
          <w:t>пунктом 10</w:t>
        </w:r>
      </w:hyperlink>
      <w:r>
        <w:t xml:space="preserve"> настоящего Стандарта. Центр занятости населения принимает заявку образовательной организации в порядке, предусмотренном </w:t>
      </w:r>
      <w:hyperlink w:anchor="P100">
        <w:r>
          <w:rPr>
            <w:color w:val="0000FF"/>
          </w:rPr>
          <w:t>пунктом 11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16. Предоставление меры поддержки прекращается в случаях: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представления гражданином, обратившимся в центр занятости населения, недостоверной информации, в том числе в случае, предусмотренном в </w:t>
      </w:r>
      <w:hyperlink w:anchor="P151">
        <w:r>
          <w:rPr>
            <w:color w:val="0000FF"/>
          </w:rPr>
          <w:t>пункте 25</w:t>
        </w:r>
      </w:hyperlink>
      <w:r>
        <w:t xml:space="preserve"> настоящего Стандарта;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отзыва заявления гражданином, обратившимся в центр занятости населения;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отзыва заявки образовательной организацией;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неявки гражданина в центр занятости населения (неучастие гражданина в дистанционной форме в режиме видеоконференции) для получения сервиса "Траектория профессиональной ориентации" в назначенную центром занятости населения дату и время;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неявки гражданина в центр занятости населения (неучастие гражданина в дистанционной форме в режиме видеоконференции) для прохождения мероприятия в дату и время, указанные в заключении о предоставлении сервиса "Траектория профессиональной ориентации", или непрохождения гражданином мероприятия в срок, предусмотренный заключением о результатах предоставления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17. Результатами предоставления меры поддержки являются результаты предоставления сервисов, предусмотренные </w:t>
      </w:r>
      <w:hyperlink w:anchor="P145">
        <w:r>
          <w:rPr>
            <w:color w:val="0000FF"/>
          </w:rPr>
          <w:t>пунктами 23</w:t>
        </w:r>
      </w:hyperlink>
      <w:r>
        <w:t xml:space="preserve">, </w:t>
      </w:r>
      <w:hyperlink w:anchor="P175">
        <w:r>
          <w:rPr>
            <w:color w:val="0000FF"/>
          </w:rPr>
          <w:t>31</w:t>
        </w:r>
      </w:hyperlink>
      <w:r>
        <w:t xml:space="preserve">, </w:t>
      </w:r>
      <w:hyperlink w:anchor="P185">
        <w:r>
          <w:rPr>
            <w:color w:val="0000FF"/>
          </w:rPr>
          <w:t>38</w:t>
        </w:r>
      </w:hyperlink>
      <w:r>
        <w:t xml:space="preserve">, </w:t>
      </w:r>
      <w:hyperlink w:anchor="P191">
        <w:r>
          <w:rPr>
            <w:color w:val="0000FF"/>
          </w:rPr>
          <w:t>42</w:t>
        </w:r>
      </w:hyperlink>
      <w:r>
        <w:t xml:space="preserve">, </w:t>
      </w:r>
      <w:hyperlink w:anchor="P196">
        <w:r>
          <w:rPr>
            <w:color w:val="0000FF"/>
          </w:rPr>
          <w:t>47</w:t>
        </w:r>
      </w:hyperlink>
      <w:r>
        <w:t xml:space="preserve">, </w:t>
      </w:r>
      <w:hyperlink w:anchor="P207">
        <w:r>
          <w:rPr>
            <w:color w:val="0000FF"/>
          </w:rPr>
          <w:t>51</w:t>
        </w:r>
      </w:hyperlink>
      <w:r>
        <w:t xml:space="preserve">, </w:t>
      </w:r>
      <w:hyperlink w:anchor="P219">
        <w:r>
          <w:rPr>
            <w:color w:val="0000FF"/>
          </w:rPr>
          <w:t>58</w:t>
        </w:r>
      </w:hyperlink>
      <w:r>
        <w:t xml:space="preserve"> и </w:t>
      </w:r>
      <w:hyperlink w:anchor="P234">
        <w:r>
          <w:rPr>
            <w:color w:val="0000FF"/>
          </w:rPr>
          <w:t>67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lastRenderedPageBreak/>
        <w:t>18.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>а) необращение зарегистрированным гражданином в центр занятости населения в срок, предусмотренный индивидуальным планом, для получения сервисов, назначенных центром занятости населения ("Тестирование", "Тренинги", "Профтур", "Образовательная траектория", "Профессиональная консультация");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невыполнение зарегистрированным гражданином обязанностей, предусмотренных настоящим Стандартом, в том числе: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явиться в центр занятости населения (принять участие в дистанционной форме в режиме видеоконференции) для получения сервиса "Траектория профессиональной ориентации" в назначенную центром занятости населения дату и время;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явиться в центр занятости населения для прохождения мероприятия в дату и время, указанные в заключении о предоставлении сервиса "Траектория профессиональной ориентации", или пройти мероприятия в срок, предусмотренный заключением о результатах предоставления сервиса "Траектория профессиональной ориентации";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в) неполучение зарегистрированным гражданином результатов сервисов, предусмотренных </w:t>
      </w:r>
      <w:hyperlink w:anchor="P175">
        <w:r>
          <w:rPr>
            <w:color w:val="0000FF"/>
          </w:rPr>
          <w:t>пунктами 31</w:t>
        </w:r>
      </w:hyperlink>
      <w:r>
        <w:t xml:space="preserve">, </w:t>
      </w:r>
      <w:hyperlink w:anchor="P185">
        <w:r>
          <w:rPr>
            <w:color w:val="0000FF"/>
          </w:rPr>
          <w:t>38</w:t>
        </w:r>
      </w:hyperlink>
      <w:r>
        <w:t xml:space="preserve">, </w:t>
      </w:r>
      <w:hyperlink w:anchor="P191">
        <w:r>
          <w:rPr>
            <w:color w:val="0000FF"/>
          </w:rPr>
          <w:t>42</w:t>
        </w:r>
      </w:hyperlink>
      <w:r>
        <w:t xml:space="preserve">, </w:t>
      </w:r>
      <w:hyperlink w:anchor="P196">
        <w:r>
          <w:rPr>
            <w:color w:val="0000FF"/>
          </w:rPr>
          <w:t>47</w:t>
        </w:r>
      </w:hyperlink>
      <w:r>
        <w:t xml:space="preserve">, </w:t>
      </w:r>
      <w:hyperlink w:anchor="P207">
        <w:r>
          <w:rPr>
            <w:color w:val="0000FF"/>
          </w:rPr>
          <w:t>51</w:t>
        </w:r>
      </w:hyperlink>
      <w:r>
        <w:t xml:space="preserve"> и </w:t>
      </w:r>
      <w:hyperlink w:anchor="P219">
        <w:r>
          <w:rPr>
            <w:color w:val="0000FF"/>
          </w:rPr>
          <w:t>58</w:t>
        </w:r>
      </w:hyperlink>
      <w:r>
        <w:t xml:space="preserve"> настоящего Стандарта, в связи с невыполнением гражданином обязанностей, предусмотренных настоящим Стандартом.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E016E1" w:rsidRDefault="00E016E1">
      <w:pPr>
        <w:pStyle w:val="ConsPlusTitle"/>
        <w:jc w:val="center"/>
      </w:pPr>
      <w:r>
        <w:t>выполнения процедур (действий) и предоставления сервисов</w:t>
      </w:r>
    </w:p>
    <w:p w:rsidR="00E016E1" w:rsidRDefault="00E016E1">
      <w:pPr>
        <w:pStyle w:val="ConsPlusTitle"/>
        <w:jc w:val="center"/>
      </w:pPr>
      <w:r>
        <w:t>при осуществлении полномочия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>19. При осуществлении полномочия выполняются процедуры (действия):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предоставление сервиса "Самостоятельное тестирование";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формирование и направление уведомления гражданину, прошедшему сервис "Самостоятельное тестирование" и не состоящему на регистрационном учете в центре занятости населения, о возможности получения меры поддержки;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прием заявления гражданина, обратившегося в центр занятости населения;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г) предоставление сервисов "Траектория профессиональной ориентации", "Тестирование", "Тренинги", "Профтур", "Образовательная траектория", "Профессиональная консультация", "Групповые мероприятия с учащимися".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lastRenderedPageBreak/>
        <w:t>Сервисы предоставляются в соответствии с технологическими картами исполнения настоящего Стандарта, разработанными Министерством труда и социальной защиты Российской Федерации (далее - технологические карты).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20. В случае если для предоставления сервисов (мероприятий) центр занятости населения привлекает специалиста или организацию на договорной основе, информация об этом, включая сведения о реквизитах соответствующего договора, центр занятости населения вносит на единую цифровую платформу.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0" w:name="P137"/>
      <w:bookmarkEnd w:id="10"/>
      <w:r>
        <w:t>21. Сервис "Самостоятельное тестирование"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 Сервис "Самостоятельное тестирование" доступен на единой цифровой платформе ежедневно в круглосуточном режиме и реализуется в режиме реального времени.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22. Сервис "Самостоятельное тестирование" обеспечивает следующие функциональные возможности для граждан: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самостоятельно выбрать и пройти тестирование по профессиональной ориентации на единой цифровой платформе в разделе "Профессиональная ориентация", в том числе по следующим направлениям: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выявление индивидуально-психологических особенностей;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выбор профессии;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выявление предрасположенности к определенной профессии;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оценка компетенций;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>23. Результатом предоставления сервиса "Самостоятельное тестирование" является информация о результатах самостоятельно пройденных гражданином тестов по профессиональной ориентации. Результаты указанных тестов автоматически формируются на единой цифровой платформе в день прохождения тестов.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 день окончания прохождения гражданином, не состоящим на регистрационном учете в центре занятости населения, тестирования ему автоматически с использованием единой цифровой платформы направляется уведомление о возможности обратиться в центр занятости населения за получением меры поддержки путем подачи заявления.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24. В день принятия заявления гражданина, обратившегося в центр занятости населения, центр занятости населения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 &lt;4&gt;.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bookmarkStart w:id="12" w:name="P151"/>
      <w:bookmarkEnd w:id="12"/>
      <w:r>
        <w:t>25. При несоответствии сведений, указанных в заявлении гражданина, обратившегося в центр занятости населения, со сведениями, полученными в порядке межведомственного взаимодействия, мера поддержки прекращается.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Центр занятости населения направляет гражданину соответствующее уведомление в срок не </w:t>
      </w:r>
      <w:r>
        <w:lastRenderedPageBreak/>
        <w:t>позднее следующего рабочего дня со дня прекращения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26. Сервис "Траектория профессиональной ориентации" предоставляется в виде беседы с гражданином для определения цели профессиональной ориентации, оценки знаний гражданина о профессиях, сферах деятельности, личных особенностей гражданина, уточнения информации о ключевых навыках и профессиональных компетенциях гражданина, выяснения иной информации, необходимой для предоставления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3" w:name="P154"/>
      <w:bookmarkEnd w:id="13"/>
      <w:r>
        <w:t>27. Основанием для начала предоставления сервиса "Траектория профессиональной ориентации" является: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согласование зарегистрированным гражданином индивидуального плана или изменений индивидуального плана;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принятие центром занятости населения заявления гражданина, обратившегося в центр занятости населения;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принятие центром занятости населения заявления на обучение, содержащее согласие гражданина на получение меры поддержки;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г) наступление срока, указанного центром занятости населения, в индивидуальном плане гражданина для явки в центр занятости населения или принятия участия в беседе в дистанционной форме в режиме видеоконференции в рамках сервиса "Траектория профессиональной ориентации" при предоставлении гражданину меры государственной поддержки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</w:t>
      </w:r>
      <w:proofErr w:type="gramEnd"/>
      <w:r>
        <w:t xml:space="preserve">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28. Центр занятости населения в срок не позднее одного рабочего дня со дня начала предоставления гражданину сервиса "Траектория профессиональной ориентации" в соответствии с </w:t>
      </w:r>
      <w:hyperlink w:anchor="P154">
        <w:r>
          <w:rPr>
            <w:color w:val="0000FF"/>
          </w:rPr>
          <w:t>пунктом 27</w:t>
        </w:r>
      </w:hyperlink>
      <w:r>
        <w:t xml:space="preserve"> настоящего Стандарта: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 xml:space="preserve">а) проводит анализ сведений о гражданине, содержащихся на единой цифровой платформе, в том числе о результатах получения гражданином сервиса "Самостоятельное тестирование", предусмотренного </w:t>
      </w:r>
      <w:hyperlink w:anchor="P137">
        <w:r>
          <w:rPr>
            <w:color w:val="0000FF"/>
          </w:rPr>
          <w:t>пунктами 21</w:t>
        </w:r>
      </w:hyperlink>
      <w:r>
        <w:t xml:space="preserve"> - </w:t>
      </w:r>
      <w:hyperlink w:anchor="P145">
        <w:r>
          <w:rPr>
            <w:color w:val="0000FF"/>
          </w:rPr>
          <w:t>23</w:t>
        </w:r>
      </w:hyperlink>
      <w:r>
        <w:t xml:space="preserve"> настоящего Стандарта, определяет форму проведения беседы;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>б) назначает с использованием единой цифровой платформы дату, время и форму проведения беседы (очно при личном посещении гражданина центра занятости населения или в дистанционном формате в режиме видеоконференции).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С зарегистрированным гражданином, в индивидуальный план которого включена мера государственной поддержки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обучение в другой местности, гражданином, подавшим заявление на обучение, беседа проводится при необходимости по номеру телефона, указанному гражданином в заявлении на обучение, для уточнения сведений о гражданине, необходимых для предоставления меры поддержки;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>в) направляет гражданину с использованием единой цифровой платформы уведомление, содержащее информацию о дате, времени и форме проведения беседы.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При отсутствии у гражданина технической возможности участвовать в беседе в дистанционной форме в режиме видеоконференции, гражданин может явиться в центр занятости населения на беседу в назначенные дату и время.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В случае неявки гражданина в центр занятости населения (неучастия гражданина в </w:t>
      </w:r>
      <w:r>
        <w:lastRenderedPageBreak/>
        <w:t>дистанционной форме в режиме видеоконференции) для получения сервиса "Траектория профессиональной ориентации"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гражданина, мера поддержки прекращается, о чем центр занятости населения направляет гражданину соответствующее уведомление в срок не позднее следующего</w:t>
      </w:r>
      <w:proofErr w:type="gramEnd"/>
      <w:r>
        <w:t xml:space="preserve"> рабочего дня со дня прекращения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30. Центр занятости населения не позднее 1 рабочего дня со дня проведения с гражданином беседы: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а) фиксирует результаты беседы с гражданином на единой цифровой платформе и принимает решение о необходимости или отсутствии необходимости назначения гражданину сервисов из числа сервисов, предусмотренных в </w:t>
      </w:r>
      <w:hyperlink w:anchor="P54">
        <w:r>
          <w:rPr>
            <w:color w:val="0000FF"/>
          </w:rPr>
          <w:t>подпунктах "в"</w:t>
        </w:r>
      </w:hyperlink>
      <w:r>
        <w:t xml:space="preserve"> - </w:t>
      </w:r>
      <w:hyperlink w:anchor="P60">
        <w:r>
          <w:rPr>
            <w:color w:val="0000FF"/>
          </w:rPr>
          <w:t>"ж" пункта 3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провести беседу по телефону с зарегистрированным гражданином, в индивидуальный план которого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гражданином, подавшим заявление на обучение, центр занятости населения принимает решение о необходимости или отсутствии необходимости назначения гражданину сервисов на основании информации о гражданине, содержащейся</w:t>
      </w:r>
      <w:proofErr w:type="gramEnd"/>
      <w:r>
        <w:t xml:space="preserve"> на единой цифровой платформе;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б) назначает гражданину сервисы из числа сервисов, предусмотренных в </w:t>
      </w:r>
      <w:hyperlink w:anchor="P54">
        <w:r>
          <w:rPr>
            <w:color w:val="0000FF"/>
          </w:rPr>
          <w:t>подпунктах "в"</w:t>
        </w:r>
      </w:hyperlink>
      <w:r>
        <w:t xml:space="preserve"> - </w:t>
      </w:r>
      <w:hyperlink w:anchor="P60">
        <w:r>
          <w:rPr>
            <w:color w:val="0000FF"/>
          </w:rPr>
          <w:t>"ж" пункта 3</w:t>
        </w:r>
      </w:hyperlink>
      <w:r>
        <w:t xml:space="preserve"> настоящего Стандарта, а также мероприятия в рамках сервисов.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 xml:space="preserve">Зарегистрированным гражданам, в индивидуальный план которых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 гражданам, подавшим заявление на обучение, могут назначаться сервисы, предусмотренные </w:t>
      </w:r>
      <w:hyperlink w:anchor="P54">
        <w:r>
          <w:rPr>
            <w:color w:val="0000FF"/>
          </w:rPr>
          <w:t>подпунктами "в"</w:t>
        </w:r>
      </w:hyperlink>
      <w:r>
        <w:t xml:space="preserve"> и </w:t>
      </w:r>
      <w:hyperlink w:anchor="P59">
        <w:r>
          <w:rPr>
            <w:color w:val="0000FF"/>
          </w:rPr>
          <w:t>"е" пункта 3</w:t>
        </w:r>
      </w:hyperlink>
      <w:r>
        <w:t xml:space="preserve"> настоящего Стандарта, сервис, предусмотренный </w:t>
      </w:r>
      <w:hyperlink w:anchor="P60">
        <w:r>
          <w:rPr>
            <w:color w:val="0000FF"/>
          </w:rPr>
          <w:t>подпунктом "ж" пункта 3</w:t>
        </w:r>
      </w:hyperlink>
      <w:r>
        <w:t xml:space="preserve"> настоящего Стандарта назначается в обязательном порядке;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>в) фиксирует на единой цифровой платформе перечень назначенных гражданину сервисов и сроки их предоставления. При назначении гражданину сервиса "Профессиональная консультация" указанный сервис предоставляется последним;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г) вносит в индивидуальный план зарегистрированного гражданина информацию о сроках предоставления гражданину назначенных сервисов;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4" w:name="P173"/>
      <w:bookmarkEnd w:id="14"/>
      <w:proofErr w:type="gramStart"/>
      <w:r>
        <w:t xml:space="preserve">д) формирует и направляет гражданину заключение о предоставлении гражданину сервиса "Траектория профессиональной ориентации" (рекомендуемый образец приведен в </w:t>
      </w:r>
      <w:hyperlink w:anchor="P492">
        <w:r>
          <w:rPr>
            <w:color w:val="0000FF"/>
          </w:rPr>
          <w:t>приложении N 3</w:t>
        </w:r>
      </w:hyperlink>
      <w:r>
        <w:t xml:space="preserve"> к настоящему Стандарту), содержащее информацию о сервисах, назначенных гражданину, и мероприятиях,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информационно-коммуникационной</w:t>
      </w:r>
      <w:proofErr w:type="gramEnd"/>
      <w:r>
        <w:t xml:space="preserve"> сети "Интернет", на котором будет проводиться дистанционное мероприятие. Центр занятости населения не </w:t>
      </w:r>
      <w:proofErr w:type="gramStart"/>
      <w:r>
        <w:t>позднее</w:t>
      </w:r>
      <w:proofErr w:type="gramEnd"/>
      <w:r>
        <w:t xml:space="preserve"> чем за 1 календарный день до дня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 рамках предоставления сервисов могут проводиться тренинги, тестирование, индивидуальные и групповые консультации, вебинары, лекции, экскурсии и другие мероприятия.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5" w:name="P175"/>
      <w:bookmarkEnd w:id="15"/>
      <w:r>
        <w:t xml:space="preserve">31. Результатом сервиса "Траектория профессиональной ориентации" является заключение о предоставлении сервиса "Траектория профессиональной ориентации",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173">
        <w:r>
          <w:rPr>
            <w:color w:val="0000FF"/>
          </w:rPr>
          <w:t>подпунктом "д" пункта 30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lastRenderedPageBreak/>
        <w:t>32. Основанием для начала предоставления сервиса "Тестирование"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33. 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наступления срока предоставления сервиса "Тестирование".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(для гражданина, подавшего заявление</w:t>
      </w:r>
      <w:proofErr w:type="gramEnd"/>
      <w:r>
        <w:t xml:space="preserve"> на обучение, не позднее 3 рабочих дней) со дня наступления срока предоставления сервиса "Тестирование".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34.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35.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непрохождения гражданином тестов с использованием единой цифровой платформы в течение 3 календарных дней со дня наступления срока предоставления сервиса "Тестирование" или неосуществления гражданином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(для гражданина</w:t>
      </w:r>
      <w:proofErr w:type="gramEnd"/>
      <w:r>
        <w:t>, подавшего заявление на обучение, не позднее 3 рабочих дней) со дня наступления срока предоставления сервиса "Тестирование",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37. Центр занятости населения в день прохождения гражданином тестов: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анализирует результаты тестов. При невозможности проведения анализа результатов тестов в день прохождения их гражданином,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6" w:name="P184"/>
      <w:bookmarkEnd w:id="16"/>
      <w:r>
        <w:t xml:space="preserve">б) формирует и направляет гражданину заключение о предоставлении гражданину сервиса "Тестирование" (рекомендуемый образец приведен в </w:t>
      </w:r>
      <w:hyperlink w:anchor="P667">
        <w:r>
          <w:rPr>
            <w:color w:val="0000FF"/>
          </w:rPr>
          <w:t>приложении N 4</w:t>
        </w:r>
      </w:hyperlink>
      <w:r>
        <w:t xml:space="preserve"> к настоящему Стандарту).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7" w:name="P185"/>
      <w:bookmarkEnd w:id="17"/>
      <w:r>
        <w:t xml:space="preserve">38. Результатом сервиса "Тестирование" является заключение о предоставлении гражданину сервиса "Тестирование",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184">
        <w:r>
          <w:rPr>
            <w:color w:val="0000FF"/>
          </w:rPr>
          <w:t>подпунктом "б" пункта 37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39. Основанием для начала предоставления сервиса "Тренинги"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40. Центр занятости населения: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а) в день проведения тренинга анализирует результаты тренинга. При невозможности проведения анализа результатов тренинга в день его проведения такой анализ проводится центром занятости населения не позднее 2 рабочих дней (включая взаимодействие с привлеченным специалистом) со дня </w:t>
      </w:r>
      <w:r>
        <w:lastRenderedPageBreak/>
        <w:t>проведения тренинга;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8" w:name="P189"/>
      <w:bookmarkEnd w:id="18"/>
      <w:r>
        <w:t xml:space="preserve">б) в срок не позднее 3 рабочих дней со дня завершения последнего тренинга формирует и направляет гражданину заключение о предоставлении гражданину сервиса "Тренинги" (рекомендуемый образец приведен в </w:t>
      </w:r>
      <w:hyperlink w:anchor="P747">
        <w:r>
          <w:rPr>
            <w:color w:val="0000FF"/>
          </w:rPr>
          <w:t>приложении N 5</w:t>
        </w:r>
      </w:hyperlink>
      <w:r>
        <w:t xml:space="preserve"> к настоящему Стандарту).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В случае неявки гражданина в центр занятости населения на тренинг или неучастия гражданина в тренинге в дистанционной форме в режиме видеоконференции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 в тренинге, предоставление меры поддержки прекращается, о чем центр занятости населения направляет гражданину соответствующее уведомление в срок не</w:t>
      </w:r>
      <w:proofErr w:type="gramEnd"/>
      <w:r>
        <w:t xml:space="preserve"> позднее следующего рабочего дня со дня прекращения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19" w:name="P191"/>
      <w:bookmarkEnd w:id="19"/>
      <w:r>
        <w:t xml:space="preserve">42. Результатом сервиса "Тренинги" является заключение о предоставлении сервиса "Тренинги",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189">
        <w:r>
          <w:rPr>
            <w:color w:val="0000FF"/>
          </w:rPr>
          <w:t>подпунктом "б" пункта 40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43. Сервис "Профтур" представляет собой экскурсию к работодателю с целью ознакомления гражданина с работой предприятий (организаций) и представителей отдельных профессий (сфер деятельности).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44. Основанием для начала предоставления сервиса "Профтур"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45. Центр занятости населения не позднее 1 рабочего дня со дня проведения экскурсии связывается с работодателем, у которого проводилась экскурсия, по телефону или с использованием электронной связи, в том числе через информационно-коммуникационную сеть "Интернет", с целью подтверждения явки гражданина на экскурсию.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46. В случае неявки гражданина на экскурсию центр занятости населения фиксирует на единой цифровой платформе сведения о неявке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0" w:name="P196"/>
      <w:bookmarkEnd w:id="20"/>
      <w:r>
        <w:t xml:space="preserve">47. Центр занятости населения не позднее 1 рабочего дня со дня проведения экскурсии формирует и направляет гражданину заключение о предоставлении гражданину сервиса "Профтур" (рекомендуемый образец приведен в </w:t>
      </w:r>
      <w:hyperlink w:anchor="P827">
        <w:r>
          <w:rPr>
            <w:color w:val="0000FF"/>
          </w:rPr>
          <w:t>приложении N 6</w:t>
        </w:r>
      </w:hyperlink>
      <w:r>
        <w:t xml:space="preserve"> к настоящему Стандарту).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Результатом сервиса "Профтур" является заключение о предоставлении гражданину сервиса "Профтур",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196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48. Сервис "Образовательная траектория" представляет собой беседу с целью определения уровня развития имеющихся компетенций или необходимости получения дополнительных компетенций для конкретной вакансии.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49. Основанием для начала предоставления сервиса "Образовательная траектория"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Гражданину, подавшему заявление на обучение, сервис "Образовательная траектория" (в случае его назначения) должен быть предоставлен в срок не позднее 3 рабочих дней со дня принятия центром занятости населения заявления гражданина на обучение.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50. Центр занятости населения в день явки гражданина: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проводит беседу с гражданином с целью уточнения желаемой профессии, сферы деятельности;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lastRenderedPageBreak/>
        <w:t>б) формирует предварительный профиль компетенций гражданина по результатам проведенной беседы;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определяет способы оценки компетенций гражданина в соответствии с технологической картой и обеспечивает гражданину возможность прохождения такой оценки;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г) формирует фактический профиль компетенций гражданина и индивидуальный план развития компетенций гражданина;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1" w:name="P206"/>
      <w:bookmarkEnd w:id="21"/>
      <w:r>
        <w:t xml:space="preserve">д) формирует и направляет гражданину заключение о предоставлении гражданину сервиса "Образовательная траектория" (рекомендуемый образец приведен в </w:t>
      </w:r>
      <w:hyperlink w:anchor="P907">
        <w:r>
          <w:rPr>
            <w:color w:val="0000FF"/>
          </w:rPr>
          <w:t>приложении N 7</w:t>
        </w:r>
      </w:hyperlink>
      <w:r>
        <w:t xml:space="preserve"> к настоящему Стандарту).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2" w:name="P207"/>
      <w:bookmarkEnd w:id="22"/>
      <w:r>
        <w:t xml:space="preserve">51. Результатом сервиса "Образовательная траектория" является заключение о предоставлении сервиса "Образовательная траектория", включающее индивидуальный план развития компетенций гражданина,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206">
        <w:r>
          <w:rPr>
            <w:color w:val="0000FF"/>
          </w:rPr>
          <w:t>подпунктом "д" пункта 50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52. </w:t>
      </w:r>
      <w:proofErr w:type="gramStart"/>
      <w:r>
        <w:t>В случае неявки гражданина в центр занятости населения для получения сервиса "Образовательная траектория" в назначенные центром занятости населения дату и время центр занятости населения фиксирует на единой цифровой платформе сведения о неявке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>Сервис "Профессиональная консультация" предоставляется в виде беседы с гражданином с целью анализа результатов предоставленных ранее сервисов, оценки осведомленности гражданина о профессии, сфере деятельности, в которой он хочет осуществлять профессиональную деятельность, проведения дополнительного информирования об этой профессии, сфере деятельности (при необходимости), выдачи рекомендаций по самостоятельному изучению информации об интересующей гражданина профессии, сфере деятельности.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Сервис "Профессиональная консультация" для зарегистрированного гражданина, в индивидуальный план которого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или гражданина, подавшего заявление на обучение, представляет собой беседу с целью оценки осознанности выбора гражданином профессии, специальности для обучения с учетом возможности его трудоустройства, соответствия индивидуально-психологическим особенностям, ценностным</w:t>
      </w:r>
      <w:proofErr w:type="gramEnd"/>
      <w:r>
        <w:t xml:space="preserve"> ориентациям в карьере и формирования рекомендаций об обоснованности выбранной профессии, специальности или о смене выбранной профессии, специальности для обучения.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54. Основанием для начала предоставления гражданину сервиса "Профессиональная консультация" является наступление срока предоставления сервиса, указанного в заключении о предоставлении гражданину сервиса "Траектория профессиональной ориентации".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Профессиональная консультация для гражданина, подавшего заявление на обучение, должна быть проведена не позднее 3 рабочих дней со дня принятия центром занятости населения заявления гражданина на обучение.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55. Профессиональная консультация может проводиться в дистанционной форме в режиме видеоконференции либо при личной явке гражданина в центр занятости населения.</w:t>
      </w:r>
    </w:p>
    <w:p w:rsidR="00E016E1" w:rsidRDefault="00E016E1">
      <w:pPr>
        <w:pStyle w:val="ConsPlusNormal"/>
        <w:spacing w:before="220"/>
        <w:ind w:firstLine="540"/>
        <w:jc w:val="both"/>
      </w:pPr>
      <w:proofErr w:type="gramStart"/>
      <w:r>
        <w:t>При отсутствии у гражданина технической возможности участвовать в беседе в дистанционной форме в режиме видеоконференции, гражданин может явиться в центр занятости населения на беседу в назначенные дату и время.</w:t>
      </w:r>
      <w:proofErr w:type="gramEnd"/>
    </w:p>
    <w:p w:rsidR="00E016E1" w:rsidRDefault="00E016E1">
      <w:pPr>
        <w:pStyle w:val="ConsPlusNormal"/>
        <w:spacing w:before="220"/>
        <w:ind w:firstLine="540"/>
        <w:jc w:val="both"/>
      </w:pPr>
      <w:r>
        <w:lastRenderedPageBreak/>
        <w:t xml:space="preserve">56. </w:t>
      </w:r>
      <w:proofErr w:type="gramStart"/>
      <w:r>
        <w:t>В случае неявки гражданина в центр занятости населения на профессиональную консультацию или неучастия гражданина в профессиональной консультации в дистанционной форме в режиме видеоконференции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гражданина, предоставление меры поддержки прекращается, о чем центр занятости населения направляет гражданину соответствующее уведомление в срок не</w:t>
      </w:r>
      <w:proofErr w:type="gramEnd"/>
      <w:r>
        <w:t xml:space="preserve"> позднее следующего рабочего дня со дня прекращения меры поддержки.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57. Центр занятости населения не позднее 1 рабочего дня со дня проведения с гражданином профессиональной консультации: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фиксирует результаты профессиональной консультации на единой цифровой платформе;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3" w:name="P218"/>
      <w:bookmarkEnd w:id="23"/>
      <w:r>
        <w:t xml:space="preserve">б) формирует и направляет гражданину заключение о предоставлении гражданину сервиса "Профессиональная консультация" (рекомендуемый образец приведен в </w:t>
      </w:r>
      <w:hyperlink w:anchor="P991">
        <w:r>
          <w:rPr>
            <w:color w:val="0000FF"/>
          </w:rPr>
          <w:t>приложении N 8</w:t>
        </w:r>
      </w:hyperlink>
      <w:r>
        <w:t xml:space="preserve"> к настоящему Стандарту).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4" w:name="P219"/>
      <w:bookmarkEnd w:id="24"/>
      <w:r>
        <w:t xml:space="preserve">58. Результатом сервиса "Профессиональная консультация" является заключение о предоставлении гражданину сервиса "Профессиональная консультация", сформированное и направленное центром занятости населения гражданину в соответствии с </w:t>
      </w:r>
      <w:hyperlink w:anchor="P218">
        <w:r>
          <w:rPr>
            <w:color w:val="0000FF"/>
          </w:rPr>
          <w:t>подпунктом "б" пункта 57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Центр занятости населения не позднее 2 недель со дня направления зарегистрированному гражданину, в индивидуальный план которого не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заключения по предоставлению последнего сервиса, назначенного в рамках меры поддержки, направляет в отношении такого гражданина межведомственный запрос с использованием единой системы</w:t>
      </w:r>
      <w:proofErr w:type="gramEnd"/>
      <w:r>
        <w:t xml:space="preserve"> межведомственного электронного взаимодействия в Фонд пенсионного и социального страхования Российской Федерации о </w:t>
      </w:r>
      <w:proofErr w:type="gramStart"/>
      <w:r>
        <w:t>сведениях</w:t>
      </w:r>
      <w:proofErr w:type="gramEnd"/>
      <w:r>
        <w:t xml:space="preserve"> о трудовой деятельности, о месте осуществления трудовой деятельности.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60. Сервис "Групповые мероприятия с учащимися" предоставляется в целях обеспечения реализации профессиональной ориентации среди обучающихся общеобразовательных организаций. Указанный сервис может предоставляться обучающимся в общеобразовательной организации, в центрах занятости населения или в иных организациях, привлеченных центром занятости населения.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61. Основанием для начала предоставления сервиса "Групповые мероприятия с учащимися" является день принятия центром занятости населения заявки образовательной организации.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62. Центр занятости населения в срок не позднее 5 рабочих дней со дня принятия заявки образовательной организации: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определяет возможность предоставления сервиса в соответствии с заявкой образовательной организации;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б) формирует предложения по предоставлению сервиса;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в) направляет общеобразовательной организации с использованием единой цифровой платформы сформированные предложения по предоставлению сервиса.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5" w:name="P227"/>
      <w:bookmarkEnd w:id="25"/>
      <w:r>
        <w:t xml:space="preserve">63. Общеобразовательная организация в срок не позднее 2 рабочих дней со дня </w:t>
      </w:r>
      <w:proofErr w:type="gramStart"/>
      <w:r>
        <w:t>получения предложений центра занятости населения</w:t>
      </w:r>
      <w:proofErr w:type="gramEnd"/>
      <w:r>
        <w:t xml:space="preserve"> по предоставлению сервиса: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а) проводит анализ предложений центра занятости населения и принимает решение о согласовании предложений или необходимости их корректировки;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б) направляет центру занятости населения с использованием единой цифровой платформы </w:t>
      </w:r>
      <w:r>
        <w:lastRenderedPageBreak/>
        <w:t>уведомление, содержащее информацию о согласовании предложений или о несогласовании предложений с указанием причин и необходимости корректировки предложений.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64. В случае </w:t>
      </w:r>
      <w:proofErr w:type="gramStart"/>
      <w:r>
        <w:t>необходимости корректировки предложений центра занятости населения</w:t>
      </w:r>
      <w:proofErr w:type="gramEnd"/>
      <w:r>
        <w:t xml:space="preserve"> по предоставлению сервиса центр занятости населения в срок не позднее 3 рабочих дней со дня получения уведомления общеобразовательной организации вносит корректировки в предложения о предоставлении сервиса и направляет учебному заведению с использованием единой цифровой платформы скорректированные предложения.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Общеобразовательная организация осуществляет согласование скорректированных предложений центра занятости населения в порядке, предусмотренном </w:t>
      </w:r>
      <w:hyperlink w:anchor="P227">
        <w:r>
          <w:rPr>
            <w:color w:val="0000FF"/>
          </w:rPr>
          <w:t>пунктом 63</w:t>
        </w:r>
      </w:hyperlink>
      <w:r>
        <w:t xml:space="preserve"> настоящего Стандарта.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 xml:space="preserve">65. Предоставление сервиса "Групповые мероприятия с учащимися" осуществляется в сроки и </w:t>
      </w:r>
      <w:proofErr w:type="gramStart"/>
      <w:r>
        <w:t>порядке</w:t>
      </w:r>
      <w:proofErr w:type="gramEnd"/>
      <w:r>
        <w:t>, согласованные в предложениях по предоставлению сервиса.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66. Центр занятости населения с использованием единой цифровой платформы фиксирует информацию о результатах предоставления сервиса "Групповые мероприятия с учащимися" в срок не позднее 2 рабочих дней со дня предоставления сервиса.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26" w:name="P234"/>
      <w:bookmarkEnd w:id="26"/>
      <w:r>
        <w:t xml:space="preserve">67. Результатом сервиса "Групповые мероприятия с учащимися" является заключение о предоставлении сервиса "Групповые мероприятия с учащимися" (рекомендуемый образец приведен в </w:t>
      </w:r>
      <w:hyperlink w:anchor="P1080">
        <w:r>
          <w:rPr>
            <w:color w:val="0000FF"/>
          </w:rPr>
          <w:t>приложении N 9</w:t>
        </w:r>
      </w:hyperlink>
      <w:r>
        <w:t xml:space="preserve"> к настоящему Стандарту), сформированное центром занятости населения с использованием единой цифровой платформы в срок не позднее 2 рабочих дней со дня предоставления сервиса. Указанное заключение направляется с использованием единой цифровой платформы в общеобразовательную организацию в день его формирования.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  <w:outlineLvl w:val="1"/>
      </w:pPr>
      <w:r>
        <w:t>IV. Показатели исполнения Стандарта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 xml:space="preserve">68. Показатели исполнения настоящего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образования, сведения, необходимые для оценки (расчета) показателей, методика оценки (расчета) показателей предусмотрены в </w:t>
      </w:r>
      <w:hyperlink w:anchor="P1152">
        <w:r>
          <w:rPr>
            <w:color w:val="0000FF"/>
          </w:rPr>
          <w:t>приложении N 10</w:t>
        </w:r>
      </w:hyperlink>
      <w:r>
        <w:t xml:space="preserve"> к настоящему Стандарту.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</w:t>
      </w:r>
    </w:p>
    <w:p w:rsidR="00E016E1" w:rsidRDefault="00E016E1">
      <w:pPr>
        <w:pStyle w:val="ConsPlusNormal"/>
        <w:spacing w:before="220"/>
        <w:ind w:firstLine="540"/>
        <w:jc w:val="both"/>
      </w:pPr>
      <w:r>
        <w:t>70. Сведения, необходимые для расчета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1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lastRenderedPageBreak/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27" w:name="P263"/>
            <w:bookmarkEnd w:id="27"/>
            <w:r>
              <w:t>Заявление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5044"/>
      </w:tblGrid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bookmarkStart w:id="28" w:name="P266"/>
            <w:bookmarkEnd w:id="28"/>
            <w:r>
              <w:t>1. Фамилия, имя, отчество (при наличии) ______________________________________</w:t>
            </w:r>
          </w:p>
          <w:p w:rsidR="00E016E1" w:rsidRDefault="00E016E1">
            <w:pPr>
              <w:pStyle w:val="ConsPlusNormal"/>
            </w:pPr>
            <w:r>
              <w:t>2. Пол __________________________________</w:t>
            </w:r>
          </w:p>
          <w:p w:rsidR="00E016E1" w:rsidRDefault="00E016E1">
            <w:pPr>
              <w:pStyle w:val="ConsPlusNormal"/>
            </w:pPr>
            <w:r>
              <w:t>3. Дата рождения _________________________</w:t>
            </w:r>
          </w:p>
          <w:p w:rsidR="00E016E1" w:rsidRDefault="00E016E1">
            <w:pPr>
              <w:pStyle w:val="ConsPlusNormal"/>
            </w:pPr>
            <w:r>
              <w:t>4. Гражданство ___________________________</w:t>
            </w:r>
          </w:p>
          <w:p w:rsidR="00E016E1" w:rsidRDefault="00E016E1">
            <w:pPr>
              <w:pStyle w:val="ConsPlusNormal"/>
            </w:pPr>
            <w:r>
              <w:t xml:space="preserve">5. ИНН </w:t>
            </w:r>
            <w:hyperlink w:anchor="P419">
              <w:r>
                <w:rPr>
                  <w:color w:val="0000FF"/>
                </w:rPr>
                <w:t>&lt;5&gt;</w:t>
              </w:r>
            </w:hyperlink>
            <w:r>
              <w:t xml:space="preserve"> ______________________________</w:t>
            </w:r>
          </w:p>
          <w:p w:rsidR="00E016E1" w:rsidRDefault="00E016E1">
            <w:pPr>
              <w:pStyle w:val="ConsPlusNormal"/>
            </w:pPr>
            <w:r>
              <w:t xml:space="preserve">6. СНИЛС </w:t>
            </w:r>
            <w:hyperlink w:anchor="P420">
              <w:r>
                <w:rPr>
                  <w:color w:val="0000FF"/>
                </w:rPr>
                <w:t>&lt;6&gt;</w:t>
              </w:r>
            </w:hyperlink>
            <w:r>
              <w:t xml:space="preserve"> ___________________________</w:t>
            </w:r>
          </w:p>
          <w:p w:rsidR="00E016E1" w:rsidRDefault="00E016E1">
            <w:pPr>
              <w:pStyle w:val="ConsPlusNormal"/>
            </w:pPr>
            <w:r>
              <w:t>7. Серия, номер паспорта 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8. Дата выдачи паспорта ____________________________________________________</w:t>
            </w:r>
          </w:p>
          <w:p w:rsidR="00E016E1" w:rsidRDefault="00E016E1">
            <w:pPr>
              <w:pStyle w:val="ConsPlusNormal"/>
            </w:pPr>
            <w:bookmarkStart w:id="29" w:name="P274"/>
            <w:bookmarkEnd w:id="29"/>
            <w:r>
              <w:t>9. Кем выдан паспорт ______________________________________________________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10. Адрес (выбрать значение):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места жительства (пребывания)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места фактического проживания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10.1. Субъект Российской Федерации 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10.2. Район, населенный пункт 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10.3. Улица _____________________________________________________________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10.4. Дом, корпус, строение 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10.5. Квартира __________________________</w:t>
            </w:r>
          </w:p>
          <w:p w:rsidR="00E016E1" w:rsidRDefault="00E016E1">
            <w:pPr>
              <w:pStyle w:val="ConsPlusNormal"/>
            </w:pPr>
            <w:r>
              <w:t>11. Контактная информация: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11.1. Номер телефона 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11.2. Адрес электронной почты (при наличии) _______________________________</w:t>
            </w:r>
          </w:p>
          <w:p w:rsidR="00E016E1" w:rsidRDefault="00E016E1">
            <w:pPr>
              <w:pStyle w:val="ConsPlusNormal"/>
            </w:pPr>
            <w:r>
              <w:t>12. Место предоставления меры поддержки: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12.1. Субъект Российской Федерации 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12.2. Центр занятости населения ___________________________________________</w:t>
            </w:r>
          </w:p>
          <w:p w:rsidR="00E016E1" w:rsidRDefault="00E016E1">
            <w:pPr>
              <w:pStyle w:val="ConsPlusNormal"/>
            </w:pPr>
            <w:r>
              <w:t>13. Сведения об образовании: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13.1. Образование _______________________________________________________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13.2. Ученая степень (при наличии) 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13.3. Учебное заведение 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13.4. Факультет _________________________________________________________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13.5. Год окончания обучения 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13.6. Квалификация по диплому 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13.7. Специальность по диплому 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13.8. Серия диплома 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13.9. Номер диплома 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13.10. Дата выдачи диплома ______________________________________________</w:t>
            </w:r>
          </w:p>
          <w:p w:rsidR="00E016E1" w:rsidRDefault="00E016E1">
            <w:pPr>
              <w:pStyle w:val="ConsPlusNormal"/>
            </w:pPr>
            <w:r>
              <w:t>14. Социальный статус:</w:t>
            </w:r>
          </w:p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предпенсионер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инвалид (выбрать значение)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 группы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 группы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 группы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ребенок-сирота, ребенок, оставшийся без попечения родителей, лицо из числа детей-сирот, детей, оставшихся без попечения родителей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освобожден</w:t>
            </w:r>
            <w:proofErr w:type="gramEnd"/>
            <w:r>
              <w:t xml:space="preserve"> из учреждения, исполняющего наказание в виде лишения свободы, и ищу работу не более одного года с даты освобождения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одинокий или многодетный родитель (опекун, попечитель), воспитывающий несовершеннолетних детей, детей-инвалидов</w:t>
            </w:r>
          </w:p>
          <w:p w:rsidR="00E016E1" w:rsidRDefault="00E016E1">
            <w:pPr>
              <w:pStyle w:val="ConsPlusNormal"/>
            </w:pPr>
            <w:r>
              <w:t>15. Желаемые условия трудоустройства (при наличии понимания):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15.1. Профессия (должность, специальность) 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15.2. Сфера деятельности (специализация) 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15.3. Форма занятости:</w:t>
            </w:r>
          </w:p>
          <w:p w:rsidR="00E016E1" w:rsidRDefault="00E016E1">
            <w:pPr>
              <w:pStyle w:val="ConsPlusNormal"/>
              <w:ind w:left="567"/>
            </w:pPr>
            <w:r>
              <w:t>15.3.1. График работы (выбрать значения):</w:t>
            </w:r>
          </w:p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полный рабочий день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сменная работа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850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только дневная смена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850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только ночная смена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850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графику сменности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режим гибкого рабочего времени _____________________________________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вахтовый метод ____________________________________________________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неполный рабочий день (неполная рабочая неделя)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любой</w:t>
            </w:r>
          </w:p>
          <w:p w:rsidR="00E016E1" w:rsidRDefault="00E016E1">
            <w:pPr>
              <w:pStyle w:val="ConsPlusNormal"/>
              <w:ind w:left="567"/>
            </w:pPr>
            <w:r>
              <w:t>15.3.2. Тип занятости (выбрать значения):</w:t>
            </w:r>
          </w:p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временная работа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стажировка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сезонная работа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left="567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дистанционная (удаленная) работа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15.4. Размер заработной платы:</w:t>
            </w:r>
          </w:p>
          <w:p w:rsidR="00E016E1" w:rsidRDefault="00E016E1">
            <w:pPr>
              <w:pStyle w:val="ConsPlusNormal"/>
              <w:ind w:left="567"/>
            </w:pPr>
            <w:r>
              <w:t>15.4.1. От ________ рублей</w:t>
            </w:r>
          </w:p>
          <w:p w:rsidR="00E016E1" w:rsidRDefault="00E016E1">
            <w:pPr>
              <w:pStyle w:val="ConsPlusNormal"/>
              <w:ind w:left="567"/>
            </w:pPr>
            <w:r>
              <w:t>15.4.2. До ________ рублей</w:t>
            </w:r>
          </w:p>
          <w:p w:rsidR="00E016E1" w:rsidRDefault="00E016E1">
            <w:pPr>
              <w:pStyle w:val="ConsPlusNormal"/>
            </w:pPr>
            <w:r>
              <w:t>16. Сведения о предыдущей работе:</w:t>
            </w:r>
          </w:p>
        </w:tc>
      </w:tr>
      <w:tr w:rsidR="00E016E1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t>16.1. Наименование работодателя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(полное наименование организации или фамилия, имя отчество (при наличии) индивидуального предпринимателя, иного физического лица)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пребывал в добровольческом формировании в связи с заключением контракта, предусмотренном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от 31 мая 1996 г. N 61-ФЗ "Об обороне"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16.2. Наименование торговой марки (бренда) 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16.3. Профессия (должность, специальность) 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16.4. Сфера деятельности (специализация) 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16.5. Должностные обязанности 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16.6. Личностные качества 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16.7. Знания ____________________________________________________________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16.8. Навыки, умения 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16.9. Используемые инструменты, оборудование 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16.10. Период работы:</w:t>
            </w:r>
          </w:p>
          <w:p w:rsidR="00E016E1" w:rsidRDefault="00E016E1">
            <w:pPr>
              <w:pStyle w:val="ConsPlusNormal"/>
              <w:ind w:left="567"/>
            </w:pPr>
            <w:r>
              <w:t>16.10.1. Начало _______________________________________________________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16.10.2. Окончание ____________________________________________________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17. Сведения об иных профессиях (при наличии):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18. Сведения об иной занятости (при наличии):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18.1. Предпринимательская деятельность в сфере 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18.1.1.</w:t>
            </w:r>
          </w:p>
          <w:p w:rsidR="00E016E1" w:rsidRDefault="00E016E1">
            <w:pPr>
              <w:pStyle w:val="ConsPlusNormal"/>
            </w:pPr>
            <w:r>
              <w:t>Начало ________________________________________________________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______________________________________________________________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18.1.2. Окончание 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18.2. Деятельность в качестве плательщика налога на профессиональный доход</w:t>
            </w:r>
          </w:p>
          <w:p w:rsidR="00E016E1" w:rsidRDefault="00E016E1">
            <w:pPr>
              <w:pStyle w:val="ConsPlusNormal"/>
              <w:ind w:firstLine="850"/>
              <w:jc w:val="both"/>
            </w:pPr>
            <w:r>
              <w:t>в сфере ________________________________________________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18.2.1. Начало ____________________________________________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18.2.2. Окончание 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18.3. Прочая занятость _______________________________________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18.3.1. Начало ____________________________________________</w:t>
            </w:r>
          </w:p>
          <w:p w:rsidR="00E016E1" w:rsidRDefault="00E016E1">
            <w:pPr>
              <w:pStyle w:val="ConsPlusNormal"/>
              <w:ind w:left="567"/>
            </w:pPr>
            <w:r>
              <w:t>18.3.2. Окончание _________________________________________</w:t>
            </w:r>
          </w:p>
          <w:p w:rsidR="00E016E1" w:rsidRDefault="00E016E1">
            <w:pPr>
              <w:pStyle w:val="ConsPlusNormal"/>
            </w:pPr>
            <w:r>
              <w:t>19. Достижения ___________________________________________________________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20. Сведения о повышении квалификации (курсы, дополнительное образование):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20.1. Название курса _____________________________________________________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20.2. Наименование образовательной организации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t>20.3. Год окончания _____________________________________________________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21. Сведения о независимой оценке квалификации: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21.1. Регистрационный номер свидетельства 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21.2. Дата выдачи свидетельства ___________________________________________</w:t>
            </w:r>
          </w:p>
          <w:p w:rsidR="00E016E1" w:rsidRDefault="00E016E1">
            <w:pPr>
              <w:pStyle w:val="ConsPlusNormal"/>
            </w:pPr>
            <w:r>
              <w:t>22. Знание иностранных языков: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lastRenderedPageBreak/>
              <w:t>22.1. Название иностранного языка ________________________________________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22.2. Уровень владения ___________________________________________________</w:t>
            </w:r>
          </w:p>
          <w:p w:rsidR="00E016E1" w:rsidRDefault="00E016E1">
            <w:pPr>
              <w:pStyle w:val="ConsPlusNormal"/>
            </w:pPr>
            <w:r>
              <w:t>23. Наличие медицинских документов (выбрать значение):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медицинская книжка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медицинская справка</w:t>
            </w:r>
          </w:p>
          <w:p w:rsidR="00E016E1" w:rsidRDefault="00E016E1">
            <w:pPr>
              <w:pStyle w:val="ConsPlusNormal"/>
              <w:ind w:left="567"/>
            </w:pPr>
            <w:r>
              <w:t>вид справки ______________________________________________</w:t>
            </w:r>
          </w:p>
          <w:p w:rsidR="00E016E1" w:rsidRDefault="00E016E1">
            <w:pPr>
              <w:pStyle w:val="ConsPlusNormal"/>
            </w:pPr>
            <w:r>
              <w:t>24. Наличие водительского удостоверения (выбрать значения):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A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A1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B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BE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B1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C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CE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C1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C1E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D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DE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D1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DIE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M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Tm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категория Tb</w:t>
            </w:r>
          </w:p>
          <w:p w:rsidR="00E016E1" w:rsidRDefault="00E016E1">
            <w:pPr>
              <w:pStyle w:val="ConsPlusNormal"/>
            </w:pPr>
            <w:r>
              <w:t>25. Наличие сертификатов, допусков или иных документов _______________________</w:t>
            </w:r>
          </w:p>
          <w:p w:rsidR="00E016E1" w:rsidRDefault="00E016E1">
            <w:pPr>
              <w:pStyle w:val="ConsPlusNormal"/>
            </w:pPr>
            <w:r>
              <w:t>26. Готовность к переобучению (выбрать значение):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готов (</w:t>
            </w:r>
            <w:proofErr w:type="gramStart"/>
            <w:r>
              <w:t>готова</w:t>
            </w:r>
            <w:proofErr w:type="gramEnd"/>
            <w:r>
              <w:t>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готов (не </w:t>
            </w:r>
            <w:proofErr w:type="gramStart"/>
            <w:r>
              <w:t>готова</w:t>
            </w:r>
            <w:proofErr w:type="gramEnd"/>
            <w:r>
              <w:t>)</w:t>
            </w:r>
          </w:p>
          <w:p w:rsidR="00E016E1" w:rsidRDefault="00E016E1">
            <w:pPr>
              <w:pStyle w:val="ConsPlusNormal"/>
            </w:pPr>
            <w:r>
              <w:t>27. Готовность к командировкам (выбрать значение):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готов (</w:t>
            </w:r>
            <w:proofErr w:type="gramStart"/>
            <w:r>
              <w:t>готова</w:t>
            </w:r>
            <w:proofErr w:type="gramEnd"/>
            <w:r>
              <w:t>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готов (не </w:t>
            </w:r>
            <w:proofErr w:type="gramStart"/>
            <w:r>
              <w:t>готова</w:t>
            </w:r>
            <w:proofErr w:type="gramEnd"/>
            <w:r>
              <w:t>)</w:t>
            </w:r>
          </w:p>
          <w:p w:rsidR="00E016E1" w:rsidRDefault="00E016E1">
            <w:pPr>
              <w:pStyle w:val="ConsPlusNormal"/>
              <w:jc w:val="both"/>
            </w:pPr>
            <w:r>
              <w:t>28. Готовность к взаимодействию с центром занятости населения в дистанционной форме (в режиме видеоконференции):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готов (</w:t>
            </w:r>
            <w:proofErr w:type="gramStart"/>
            <w:r>
              <w:t>готова</w:t>
            </w:r>
            <w:proofErr w:type="gramEnd"/>
            <w:r>
              <w:t>)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готов (не </w:t>
            </w:r>
            <w:proofErr w:type="gramStart"/>
            <w:r>
              <w:t>готова</w:t>
            </w:r>
            <w:proofErr w:type="gramEnd"/>
            <w:r>
              <w:t>)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hyperlink w:anchor="P266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274">
              <w:r>
                <w:rPr>
                  <w:color w:val="0000FF"/>
                </w:rPr>
                <w:t>9</w:t>
              </w:r>
            </w:hyperlink>
            <w:r>
              <w:t xml:space="preserve"> заполняются в автоматическом режиме на основании имеющихся данных в федеральной государственной информационной системе Единая цифровая платформа в сфере занятости и трудовых отношений "Работа России".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Подтверждение данных: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подтверждаю, что ознакомился с положениями законодательства о занятости населения Российской Федерации.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мер государственной поддержки в сфере занятости населения, 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передачу моих персональных данных третьим лицам в целях принятия решения по настоящему обращению и предоставления мер государственной поддержки в сфере занятости населения.</w:t>
            </w: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ind w:firstLine="540"/>
        <w:jc w:val="both"/>
      </w:pPr>
      <w:r>
        <w:t>--------------------------------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30" w:name="P419"/>
      <w:bookmarkEnd w:id="30"/>
      <w:r>
        <w:t>&lt;5&gt; Идентификационный номер налогоплательщика.</w:t>
      </w:r>
    </w:p>
    <w:p w:rsidR="00E016E1" w:rsidRDefault="00E016E1">
      <w:pPr>
        <w:pStyle w:val="ConsPlusNormal"/>
        <w:spacing w:before="220"/>
        <w:ind w:firstLine="540"/>
        <w:jc w:val="both"/>
      </w:pPr>
      <w:bookmarkStart w:id="31" w:name="P420"/>
      <w:bookmarkEnd w:id="31"/>
      <w:r>
        <w:t>&lt;6&gt; Страховой номер индивидуального лицевого счета.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2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2" w:name="P443"/>
            <w:bookmarkEnd w:id="32"/>
            <w:r>
              <w:t>Заявка</w:t>
            </w:r>
          </w:p>
          <w:p w:rsidR="00E016E1" w:rsidRDefault="00E016E1">
            <w:pPr>
              <w:pStyle w:val="ConsPlusNormal"/>
              <w:jc w:val="center"/>
            </w:pPr>
            <w:r>
              <w:t xml:space="preserve">образовательной организации о предоставлении сервиса "Групповые мероприятия с </w:t>
            </w:r>
            <w:r>
              <w:lastRenderedPageBreak/>
              <w:t>учащимися"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8628"/>
      </w:tblGrid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Наименование общеобразовательной организации __________________________</w:t>
            </w:r>
          </w:p>
        </w:tc>
      </w:tr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Адрес:</w:t>
            </w:r>
          </w:p>
          <w:p w:rsidR="00E016E1" w:rsidRDefault="00E016E1">
            <w:pPr>
              <w:pStyle w:val="ConsPlusNormal"/>
              <w:jc w:val="both"/>
            </w:pPr>
            <w:r>
              <w:t>субъект Российской Федерации __________________________________________</w:t>
            </w:r>
          </w:p>
          <w:p w:rsidR="00E016E1" w:rsidRDefault="00E016E1">
            <w:pPr>
              <w:pStyle w:val="ConsPlusNormal"/>
              <w:jc w:val="both"/>
            </w:pPr>
            <w:r>
              <w:t>район, населенный пункт, улица _________________________________________</w:t>
            </w:r>
          </w:p>
          <w:p w:rsidR="00E016E1" w:rsidRDefault="00E016E1">
            <w:pPr>
              <w:pStyle w:val="ConsPlusNormal"/>
              <w:jc w:val="both"/>
            </w:pPr>
            <w:r>
              <w:t>дом, корпус, строение ___________________________________________________</w:t>
            </w:r>
          </w:p>
        </w:tc>
      </w:tr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Общее количество обучающихся - участников мероприятия __________________</w:t>
            </w:r>
          </w:p>
        </w:tc>
      </w:tr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Класс ________________________________________________________________</w:t>
            </w:r>
          </w:p>
        </w:tc>
      </w:tr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Предполагаемая дата проведения мероприятия _____________________________</w:t>
            </w:r>
          </w:p>
        </w:tc>
      </w:tr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Предполагаемая форма и тематика проведения мероприятия __________________</w:t>
            </w:r>
          </w:p>
        </w:tc>
      </w:tr>
      <w:tr w:rsidR="00E016E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Контакты сотрудника учебного заведения для обратной связи и согласования формата мероприятия: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Фамилия, имя, отчество (при наличии) (полностью) ____________________________</w:t>
            </w:r>
          </w:p>
          <w:p w:rsidR="00E016E1" w:rsidRDefault="00E016E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016E1" w:rsidRDefault="00E016E1">
            <w:pPr>
              <w:pStyle w:val="ConsPlusNormal"/>
              <w:jc w:val="both"/>
            </w:pPr>
            <w:r>
              <w:t>Номер телефона ___________________________________________________________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Подтверждение данных: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сервиса "Групповые мероприятия с учащимися", 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      </w:r>
          </w:p>
          <w:p w:rsidR="00E016E1" w:rsidRDefault="00E016E1">
            <w:pPr>
              <w:pStyle w:val="ConsPlusNormal"/>
              <w:ind w:firstLine="283"/>
              <w:jc w:val="both"/>
            </w:pPr>
            <w:r>
              <w:t>передачу моих персональных данных третьим лицам в целях принятия решения по настоящему обращению и предоставления мер государственной поддержки в сфере занятости населения.</w:t>
            </w: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3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3" w:name="P492"/>
            <w:bookmarkEnd w:id="33"/>
            <w:r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гражданину сервиса "Траектория профессиональной ориентации"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5421"/>
        <w:gridCol w:w="1357"/>
        <w:gridCol w:w="623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предоставлен сервис "Траектория профессиональной ориентации".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В результате предоставления сервиса: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а) проведена беседа: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</w:tcPr>
          <w:p w:rsidR="00E016E1" w:rsidRDefault="00E016E1">
            <w:pPr>
              <w:pStyle w:val="ConsPlusNormal"/>
              <w:jc w:val="center"/>
            </w:pPr>
            <w:r>
              <w:t>Направление беседы</w:t>
            </w:r>
          </w:p>
        </w:tc>
        <w:tc>
          <w:tcPr>
            <w:tcW w:w="1357" w:type="dxa"/>
          </w:tcPr>
          <w:p w:rsidR="00E016E1" w:rsidRDefault="00E016E1">
            <w:pPr>
              <w:pStyle w:val="ConsPlusNormal"/>
              <w:jc w:val="center"/>
            </w:pPr>
            <w:r>
              <w:t>По шкале от 1 до 10</w:t>
            </w:r>
          </w:p>
        </w:tc>
        <w:tc>
          <w:tcPr>
            <w:tcW w:w="1499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Выявлено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Align w:val="center"/>
          </w:tcPr>
          <w:p w:rsidR="00E016E1" w:rsidRDefault="00E016E1">
            <w:pPr>
              <w:pStyle w:val="ConsPlusNormal"/>
            </w:pPr>
            <w:r>
              <w:t>1.</w:t>
            </w:r>
          </w:p>
        </w:tc>
        <w:tc>
          <w:tcPr>
            <w:tcW w:w="5421" w:type="dxa"/>
            <w:vAlign w:val="center"/>
          </w:tcPr>
          <w:p w:rsidR="00E016E1" w:rsidRDefault="00E016E1">
            <w:pPr>
              <w:pStyle w:val="ConsPlusNormal"/>
            </w:pPr>
            <w:r>
              <w:t>Знания и осведомленность о профессиях (сферах деятельности)</w:t>
            </w:r>
          </w:p>
        </w:tc>
        <w:tc>
          <w:tcPr>
            <w:tcW w:w="135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499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Align w:val="center"/>
          </w:tcPr>
          <w:p w:rsidR="00E016E1" w:rsidRDefault="00E016E1">
            <w:pPr>
              <w:pStyle w:val="ConsPlusNormal"/>
            </w:pPr>
            <w:r>
              <w:t>2.</w:t>
            </w:r>
          </w:p>
        </w:tc>
        <w:tc>
          <w:tcPr>
            <w:tcW w:w="5421" w:type="dxa"/>
            <w:vAlign w:val="center"/>
          </w:tcPr>
          <w:p w:rsidR="00E016E1" w:rsidRDefault="00E016E1">
            <w:pPr>
              <w:pStyle w:val="ConsPlusNormal"/>
            </w:pPr>
            <w:r>
              <w:t>Готовность осознанно делать выбор профессии</w:t>
            </w:r>
          </w:p>
        </w:tc>
        <w:tc>
          <w:tcPr>
            <w:tcW w:w="135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499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Align w:val="center"/>
          </w:tcPr>
          <w:p w:rsidR="00E016E1" w:rsidRDefault="00E016E1">
            <w:pPr>
              <w:pStyle w:val="ConsPlusNormal"/>
            </w:pPr>
            <w:r>
              <w:t>3.</w:t>
            </w:r>
          </w:p>
        </w:tc>
        <w:tc>
          <w:tcPr>
            <w:tcW w:w="5421" w:type="dxa"/>
            <w:vAlign w:val="center"/>
          </w:tcPr>
          <w:p w:rsidR="00E016E1" w:rsidRDefault="00E016E1">
            <w:pPr>
              <w:pStyle w:val="ConsPlusNormal"/>
            </w:pPr>
            <w:r>
              <w:t>Профессиональное самовосприятие (знание о своих профессиональных способностях, конкурентных преимуществах, гибких навыках)</w:t>
            </w:r>
          </w:p>
        </w:tc>
        <w:tc>
          <w:tcPr>
            <w:tcW w:w="135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499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Align w:val="center"/>
          </w:tcPr>
          <w:p w:rsidR="00E016E1" w:rsidRDefault="00E016E1">
            <w:pPr>
              <w:pStyle w:val="ConsPlusNormal"/>
            </w:pPr>
            <w:r>
              <w:t>4.</w:t>
            </w:r>
          </w:p>
        </w:tc>
        <w:tc>
          <w:tcPr>
            <w:tcW w:w="5421" w:type="dxa"/>
            <w:vAlign w:val="center"/>
          </w:tcPr>
          <w:p w:rsidR="00E016E1" w:rsidRDefault="00E016E1">
            <w:pPr>
              <w:pStyle w:val="ConsPlusNormal"/>
            </w:pPr>
            <w:r>
              <w:t>Наличие сомнений в выборе профессии (сферы деятельности)</w:t>
            </w:r>
          </w:p>
        </w:tc>
        <w:tc>
          <w:tcPr>
            <w:tcW w:w="135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499" w:type="dxa"/>
            <w:gridSpan w:val="2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23"/>
        <w:gridCol w:w="2160"/>
        <w:gridCol w:w="2176"/>
      </w:tblGrid>
      <w:tr w:rsidR="00E016E1"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б) оценка востребованности профессий (соответствие требованиям рынка труда):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в) информирование о возможностях получения выбранной профессии (специальности) (заполняется при необходимости):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gridSpan w:val="4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г) назначены дополнительные сервисы:</w:t>
            </w:r>
          </w:p>
          <w:p w:rsidR="00E016E1" w:rsidRDefault="00E016E1">
            <w:pPr>
              <w:pStyle w:val="ConsPlusNormal"/>
              <w:jc w:val="both"/>
            </w:pPr>
            <w:r>
              <w:t>"Тестирование":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2160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Форма и место </w:t>
            </w:r>
            <w:r>
              <w:lastRenderedPageBreak/>
              <w:t>проведения</w:t>
            </w:r>
          </w:p>
        </w:tc>
        <w:tc>
          <w:tcPr>
            <w:tcW w:w="2176" w:type="dxa"/>
          </w:tcPr>
          <w:p w:rsidR="00E016E1" w:rsidRDefault="00E016E1">
            <w:pPr>
              <w:pStyle w:val="ConsPlusNormal"/>
              <w:jc w:val="center"/>
            </w:pPr>
            <w:r>
              <w:lastRenderedPageBreak/>
              <w:t>Срок прохождения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23"/>
        <w:gridCol w:w="2160"/>
        <w:gridCol w:w="2176"/>
      </w:tblGrid>
      <w:tr w:rsidR="00E016E1"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"Тренинги":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</w:tcPr>
          <w:p w:rsidR="00E016E1" w:rsidRDefault="00E016E1">
            <w:pPr>
              <w:pStyle w:val="ConsPlusNormal"/>
              <w:jc w:val="center"/>
            </w:pPr>
            <w:r>
              <w:t>Форма и место проведения</w:t>
            </w:r>
          </w:p>
        </w:tc>
        <w:tc>
          <w:tcPr>
            <w:tcW w:w="2176" w:type="dxa"/>
          </w:tcPr>
          <w:p w:rsidR="00E016E1" w:rsidRDefault="00E016E1">
            <w:pPr>
              <w:pStyle w:val="ConsPlusNormal"/>
              <w:jc w:val="center"/>
            </w:pPr>
            <w:r>
              <w:t>Дата и время проведения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23"/>
        <w:gridCol w:w="2160"/>
        <w:gridCol w:w="2176"/>
      </w:tblGrid>
      <w:tr w:rsidR="00E016E1"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"Профтур":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мероприятия и работодателя</w:t>
            </w:r>
          </w:p>
        </w:tc>
        <w:tc>
          <w:tcPr>
            <w:tcW w:w="2160" w:type="dxa"/>
          </w:tcPr>
          <w:p w:rsidR="00E016E1" w:rsidRDefault="00E016E1">
            <w:pPr>
              <w:pStyle w:val="ConsPlusNormal"/>
              <w:jc w:val="center"/>
            </w:pPr>
            <w:r>
              <w:t>Форма и место проведения</w:t>
            </w:r>
          </w:p>
        </w:tc>
        <w:tc>
          <w:tcPr>
            <w:tcW w:w="2176" w:type="dxa"/>
          </w:tcPr>
          <w:p w:rsidR="00E016E1" w:rsidRDefault="00E016E1">
            <w:pPr>
              <w:pStyle w:val="ConsPlusNormal"/>
              <w:jc w:val="center"/>
            </w:pPr>
            <w:r>
              <w:t>Дата и время проведения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23"/>
        <w:gridCol w:w="2160"/>
        <w:gridCol w:w="2176"/>
      </w:tblGrid>
      <w:tr w:rsidR="00E016E1"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"Образовательная траектория":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</w:tcPr>
          <w:p w:rsidR="00E016E1" w:rsidRDefault="00E016E1">
            <w:pPr>
              <w:pStyle w:val="ConsPlusNormal"/>
              <w:jc w:val="center"/>
            </w:pPr>
            <w:r>
              <w:t>Форма проведения</w:t>
            </w:r>
          </w:p>
        </w:tc>
        <w:tc>
          <w:tcPr>
            <w:tcW w:w="2176" w:type="dxa"/>
          </w:tcPr>
          <w:p w:rsidR="00E016E1" w:rsidRDefault="00E016E1">
            <w:pPr>
              <w:pStyle w:val="ConsPlusNormal"/>
              <w:jc w:val="center"/>
            </w:pPr>
            <w:r>
              <w:t>Дата и время проведения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23"/>
        <w:gridCol w:w="2160"/>
        <w:gridCol w:w="2176"/>
      </w:tblGrid>
      <w:tr w:rsidR="00E016E1">
        <w:tc>
          <w:tcPr>
            <w:tcW w:w="906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  <w:jc w:val="both"/>
            </w:pPr>
            <w:r>
              <w:t>"Профессиональная консультация":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</w:tcPr>
          <w:p w:rsidR="00E016E1" w:rsidRDefault="00E016E1">
            <w:pPr>
              <w:pStyle w:val="ConsPlusNormal"/>
              <w:jc w:val="center"/>
            </w:pPr>
            <w:r>
              <w:t>Форма проведения</w:t>
            </w:r>
          </w:p>
        </w:tc>
        <w:tc>
          <w:tcPr>
            <w:tcW w:w="2176" w:type="dxa"/>
          </w:tcPr>
          <w:p w:rsidR="00E016E1" w:rsidRDefault="00E016E1">
            <w:pPr>
              <w:pStyle w:val="ConsPlusNormal"/>
              <w:jc w:val="center"/>
            </w:pPr>
            <w:r>
              <w:t>Дата и время проведения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23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60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176" w:type="dxa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511"/>
      </w:tblGrid>
      <w:tr w:rsidR="00E016E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д) рекомендовано:</w:t>
            </w:r>
          </w:p>
        </w:tc>
      </w:tr>
      <w:tr w:rsidR="00E016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Трудоустройство</w:t>
            </w:r>
          </w:p>
        </w:tc>
      </w:tr>
      <w:tr w:rsidR="00E016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Прохождение профессионального обучения (получение дополнительного профессионального образования)</w:t>
            </w:r>
          </w:p>
        </w:tc>
      </w:tr>
      <w:tr w:rsidR="00E016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Открытие собственного дела</w:t>
            </w:r>
          </w:p>
        </w:tc>
      </w:tr>
      <w:tr w:rsidR="00E016E1">
        <w:tc>
          <w:tcPr>
            <w:tcW w:w="9066" w:type="dxa"/>
            <w:gridSpan w:val="2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Персональные рекомендации: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4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4" w:name="P667"/>
            <w:bookmarkEnd w:id="34"/>
            <w:r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гражданину сервиса "Тестирование"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902"/>
        <w:gridCol w:w="3569"/>
        <w:gridCol w:w="930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6E1" w:rsidRDefault="00E016E1">
            <w:pPr>
              <w:pStyle w:val="ConsPlusNormal"/>
            </w:pPr>
            <w:r>
              <w:t>предоставлен сервис "Тестирование".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В результате предоставления сервиса: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02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3569" w:type="dxa"/>
          </w:tcPr>
          <w:p w:rsidR="00E016E1" w:rsidRDefault="00E016E1">
            <w:pPr>
              <w:pStyle w:val="ConsPlusNormal"/>
              <w:jc w:val="center"/>
            </w:pPr>
            <w:r>
              <w:t>Сведения о прохождении и форма проведения</w:t>
            </w: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Выявлено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02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56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02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56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02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56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Персональные рекомендации: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5</w:t>
      </w:r>
    </w:p>
    <w:p w:rsidR="00E016E1" w:rsidRDefault="00E016E1">
      <w:pPr>
        <w:pStyle w:val="ConsPlusNormal"/>
        <w:jc w:val="right"/>
      </w:pPr>
      <w:r>
        <w:lastRenderedPageBreak/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5" w:name="P747"/>
            <w:bookmarkEnd w:id="35"/>
            <w:r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гражданину сервиса "Тренинги"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902"/>
        <w:gridCol w:w="3569"/>
        <w:gridCol w:w="930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6E1" w:rsidRDefault="00E016E1">
            <w:pPr>
              <w:pStyle w:val="ConsPlusNormal"/>
            </w:pPr>
            <w:r>
              <w:t>предоставлен сервис "Тренинги".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В результате предоставления сервиса назначены и предоставлены тренинги: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02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тренинга</w:t>
            </w:r>
          </w:p>
        </w:tc>
        <w:tc>
          <w:tcPr>
            <w:tcW w:w="3569" w:type="dxa"/>
          </w:tcPr>
          <w:p w:rsidR="00E016E1" w:rsidRDefault="00E016E1">
            <w:pPr>
              <w:pStyle w:val="ConsPlusNormal"/>
              <w:jc w:val="center"/>
            </w:pPr>
            <w:r>
              <w:t>Сведения о прохождении и форма проведения</w:t>
            </w: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Выявлено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02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56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02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56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02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56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806" w:type="dxa"/>
            <w:gridSpan w:val="2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Персональные рекомендации: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6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6" w:name="P827"/>
            <w:bookmarkEnd w:id="36"/>
            <w:r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гражданину сервиса "Профтур"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861"/>
        <w:gridCol w:w="2325"/>
        <w:gridCol w:w="1215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6E1" w:rsidRDefault="00E016E1">
            <w:pPr>
              <w:pStyle w:val="ConsPlusNormal"/>
            </w:pPr>
            <w:r>
              <w:t>предоставлен сервис "Профтур".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В результате предоставления сервиса: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61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работодателя, у которого проводился Профтур</w:t>
            </w:r>
          </w:p>
        </w:tc>
        <w:tc>
          <w:tcPr>
            <w:tcW w:w="2325" w:type="dxa"/>
          </w:tcPr>
          <w:p w:rsidR="00E016E1" w:rsidRDefault="00E016E1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091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Рекомендовано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61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325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61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325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861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325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lastRenderedPageBreak/>
              <w:t>Персональные рекомендации: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7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7" w:name="P907"/>
            <w:bookmarkEnd w:id="37"/>
            <w:r>
              <w:lastRenderedPageBreak/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гражданину сервиса "Образовательная траектория"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861"/>
        <w:gridCol w:w="2325"/>
        <w:gridCol w:w="1215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предоставлен сервис "Образовательная траектория".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В результате предоставления сервиса: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61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5" w:type="dxa"/>
          </w:tcPr>
          <w:p w:rsidR="00E016E1" w:rsidRDefault="00E016E1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091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Выявлено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Сформирован заявленный профиль компетенций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Проведена оценка компетенций (в соответствии с заявленным профилем компетенций)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Сформирован фактический профиль компетенций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Сформирован индивидуальный план по развитию компетенций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Персональные рекомендации: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lastRenderedPageBreak/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8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8" w:name="P991"/>
            <w:bookmarkEnd w:id="38"/>
            <w:r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гражданину сервиса "Профессиональная консультация"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861"/>
        <w:gridCol w:w="2325"/>
        <w:gridCol w:w="1215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6E1" w:rsidRDefault="00E016E1">
            <w:pPr>
              <w:pStyle w:val="ConsPlusNormal"/>
            </w:pPr>
            <w:r>
              <w:t>предоставлен сервис "Профессиональная консультация".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В результате предоставления сервиса: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61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5" w:type="dxa"/>
          </w:tcPr>
          <w:p w:rsidR="00E016E1" w:rsidRDefault="00E016E1">
            <w:pPr>
              <w:pStyle w:val="ConsPlusNormal"/>
              <w:jc w:val="center"/>
            </w:pPr>
            <w:r>
              <w:t>Сведения о прохождении и форма проведения</w:t>
            </w:r>
          </w:p>
        </w:tc>
        <w:tc>
          <w:tcPr>
            <w:tcW w:w="2091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Рекомендовано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Оценка осведомленности о предпочитаемой (выбранной) сфере деятельности (профессии)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Дополнительное информирование о предпочитаемой (выбранной) сфере деятельности (профессии)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Даны ответы на вопросы по профессиональной ориентации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61" w:type="dxa"/>
            <w:vAlign w:val="center"/>
          </w:tcPr>
          <w:p w:rsidR="00E016E1" w:rsidRDefault="00E016E1">
            <w:pPr>
              <w:pStyle w:val="ConsPlusNormal"/>
            </w:pPr>
            <w:r>
              <w:t>Обобщена информация по итогам предоставления иных сервисов (в случае их назначения)</w:t>
            </w:r>
          </w:p>
        </w:tc>
        <w:tc>
          <w:tcPr>
            <w:tcW w:w="2325" w:type="dxa"/>
            <w:vAlign w:val="center"/>
          </w:tcPr>
          <w:p w:rsidR="00E016E1" w:rsidRDefault="00E016E1">
            <w:pPr>
              <w:pStyle w:val="ConsPlusNormal"/>
            </w:pPr>
          </w:p>
        </w:tc>
        <w:tc>
          <w:tcPr>
            <w:tcW w:w="2091" w:type="dxa"/>
            <w:gridSpan w:val="2"/>
            <w:vAlign w:val="center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Персональные рекомендации: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Для зарегистрированных граждан, в индивидуальный план которых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 граждан, подавших заявление на обучение: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прохождение гражданином профессионального обучения, дополнительного профессионального образования целесообразно по указанному в персональных рекомендациях перечню образовательных программ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прохождение гражданином профессионального обучения, дополнительного профессионального образования целесообразно при условии выбора им другой образовательной программы по указанному в персональных рекомендациях перечню образовательных программ</w:t>
            </w:r>
          </w:p>
          <w:p w:rsidR="00E016E1" w:rsidRDefault="00E016E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прохождение гражданином профессионального обучения, дополнительного профессионального образования нецелесообразно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Рекомендации для самостоятельной работы: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lastRenderedPageBreak/>
        <w:t>Приложение N 9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</w:pPr>
      <w:r>
        <w:t>Рекомендуемый образец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bookmarkStart w:id="39" w:name="P1080"/>
            <w:bookmarkEnd w:id="39"/>
            <w:r>
              <w:t>Заключение</w:t>
            </w:r>
          </w:p>
          <w:p w:rsidR="00E016E1" w:rsidRDefault="00E016E1">
            <w:pPr>
              <w:pStyle w:val="ConsPlusNormal"/>
              <w:jc w:val="center"/>
            </w:pPr>
            <w:r>
              <w:t>о предоставлении сервиса "Групповые мероприятия с учащимися"</w:t>
            </w: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668"/>
        <w:gridCol w:w="1699"/>
        <w:gridCol w:w="2034"/>
        <w:gridCol w:w="876"/>
      </w:tblGrid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top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c>
          <w:tcPr>
            <w:tcW w:w="789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(клас</w:t>
            </w:r>
            <w:proofErr w:type="gramStart"/>
            <w:r>
              <w:t>с(</w:t>
            </w:r>
            <w:proofErr w:type="gramEnd"/>
            <w:r>
              <w:t>ы) и наименование образовательной организации)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t>предоставлен сервис "Групповые мероприятия с учащимися".</w:t>
            </w:r>
          </w:p>
        </w:tc>
      </w:tr>
      <w:tr w:rsidR="00E016E1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016E1" w:rsidRDefault="00E016E1">
            <w:pPr>
              <w:pStyle w:val="ConsPlusNormal"/>
            </w:pPr>
            <w:r>
              <w:t>В результате предоставления сервиса: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68" w:type="dxa"/>
          </w:tcPr>
          <w:p w:rsidR="00E016E1" w:rsidRDefault="00E016E1">
            <w:pPr>
              <w:pStyle w:val="ConsPlusNormal"/>
              <w:jc w:val="center"/>
            </w:pPr>
            <w:r>
              <w:t>Наименование и направленность мероприятия</w:t>
            </w:r>
          </w:p>
        </w:tc>
        <w:tc>
          <w:tcPr>
            <w:tcW w:w="1699" w:type="dxa"/>
          </w:tcPr>
          <w:p w:rsidR="00E016E1" w:rsidRDefault="00E016E1">
            <w:pPr>
              <w:pStyle w:val="ConsPlusNormal"/>
              <w:jc w:val="center"/>
            </w:pPr>
            <w:r>
              <w:t>Форма проведения</w:t>
            </w:r>
          </w:p>
        </w:tc>
        <w:tc>
          <w:tcPr>
            <w:tcW w:w="2910" w:type="dxa"/>
            <w:gridSpan w:val="2"/>
          </w:tcPr>
          <w:p w:rsidR="00E016E1" w:rsidRDefault="00E016E1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668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69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10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668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69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10" w:type="dxa"/>
            <w:gridSpan w:val="2"/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3668" w:type="dxa"/>
          </w:tcPr>
          <w:p w:rsidR="00E016E1" w:rsidRDefault="00E016E1">
            <w:pPr>
              <w:pStyle w:val="ConsPlusNormal"/>
            </w:pPr>
          </w:p>
        </w:tc>
        <w:tc>
          <w:tcPr>
            <w:tcW w:w="1699" w:type="dxa"/>
          </w:tcPr>
          <w:p w:rsidR="00E016E1" w:rsidRDefault="00E016E1">
            <w:pPr>
              <w:pStyle w:val="ConsPlusNormal"/>
            </w:pPr>
          </w:p>
        </w:tc>
        <w:tc>
          <w:tcPr>
            <w:tcW w:w="2910" w:type="dxa"/>
            <w:gridSpan w:val="2"/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E016E1">
        <w:tc>
          <w:tcPr>
            <w:tcW w:w="9066" w:type="dxa"/>
            <w:tcBorders>
              <w:top w:val="nil"/>
              <w:left w:val="nil"/>
              <w:right w:val="nil"/>
            </w:tcBorders>
          </w:tcPr>
          <w:p w:rsidR="00E016E1" w:rsidRDefault="00E016E1">
            <w:pPr>
              <w:pStyle w:val="ConsPlusNormal"/>
              <w:jc w:val="both"/>
            </w:pPr>
            <w:r>
              <w:t>Справочная информация (может указываться количество участников, содержание проведенного мероприятия и так далее):</w:t>
            </w: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411"/>
        <w:gridCol w:w="340"/>
        <w:gridCol w:w="2645"/>
      </w:tblGrid>
      <w:tr w:rsidR="00E016E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  <w:r>
              <w:lastRenderedPageBreak/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016E1" w:rsidRDefault="00E016E1">
            <w:pPr>
              <w:pStyle w:val="ConsPlusNormal"/>
            </w:pP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1"/>
      </w:pPr>
      <w:r>
        <w:t>Приложение N 10</w:t>
      </w:r>
    </w:p>
    <w:p w:rsidR="00E016E1" w:rsidRDefault="00E016E1">
      <w:pPr>
        <w:pStyle w:val="ConsPlusNormal"/>
        <w:jc w:val="right"/>
      </w:pPr>
      <w:r>
        <w:t>к Стандарту деятельности</w:t>
      </w:r>
    </w:p>
    <w:p w:rsidR="00E016E1" w:rsidRDefault="00E016E1">
      <w:pPr>
        <w:pStyle w:val="ConsPlusNormal"/>
        <w:jc w:val="right"/>
      </w:pPr>
      <w:r>
        <w:t>по осуществлению полномочия в сфере</w:t>
      </w:r>
    </w:p>
    <w:p w:rsidR="00E016E1" w:rsidRDefault="00E016E1">
      <w:pPr>
        <w:pStyle w:val="ConsPlusNormal"/>
        <w:jc w:val="right"/>
      </w:pPr>
      <w:r>
        <w:t>занятости населения по организации</w:t>
      </w:r>
    </w:p>
    <w:p w:rsidR="00E016E1" w:rsidRDefault="00E016E1">
      <w:pPr>
        <w:pStyle w:val="ConsPlusNormal"/>
        <w:jc w:val="right"/>
      </w:pPr>
      <w:r>
        <w:t>профессиональной ориентации граждан</w:t>
      </w:r>
    </w:p>
    <w:p w:rsidR="00E016E1" w:rsidRDefault="00E016E1">
      <w:pPr>
        <w:pStyle w:val="ConsPlusNormal"/>
        <w:jc w:val="right"/>
      </w:pPr>
      <w:r>
        <w:t>в целях выбора сферы профессиональной</w:t>
      </w:r>
    </w:p>
    <w:p w:rsidR="00E016E1" w:rsidRDefault="00E016E1">
      <w:pPr>
        <w:pStyle w:val="ConsPlusNormal"/>
        <w:jc w:val="right"/>
      </w:pPr>
      <w:r>
        <w:t>деятельности (профессии),</w:t>
      </w:r>
    </w:p>
    <w:p w:rsidR="00E016E1" w:rsidRDefault="00E016E1">
      <w:pPr>
        <w:pStyle w:val="ConsPlusNormal"/>
        <w:jc w:val="right"/>
      </w:pPr>
      <w:r>
        <w:t>трудоустройства, прохождения</w:t>
      </w:r>
    </w:p>
    <w:p w:rsidR="00E016E1" w:rsidRDefault="00E016E1">
      <w:pPr>
        <w:pStyle w:val="ConsPlusNormal"/>
        <w:jc w:val="right"/>
      </w:pPr>
      <w:r>
        <w:t>профессионального обучения, получения</w:t>
      </w:r>
    </w:p>
    <w:p w:rsidR="00E016E1" w:rsidRDefault="00E016E1">
      <w:pPr>
        <w:pStyle w:val="ConsPlusNormal"/>
        <w:jc w:val="right"/>
      </w:pPr>
      <w:r>
        <w:t>дополнительного профессионального</w:t>
      </w:r>
    </w:p>
    <w:p w:rsidR="00E016E1" w:rsidRDefault="00E016E1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016E1" w:rsidRDefault="00E016E1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016E1" w:rsidRDefault="00E016E1">
      <w:pPr>
        <w:pStyle w:val="ConsPlusNormal"/>
        <w:jc w:val="right"/>
      </w:pPr>
      <w:r>
        <w:t>защиты Российской Федерации</w:t>
      </w:r>
    </w:p>
    <w:p w:rsidR="00E016E1" w:rsidRDefault="00E016E1">
      <w:pPr>
        <w:pStyle w:val="ConsPlusNormal"/>
        <w:jc w:val="right"/>
      </w:pPr>
      <w:r>
        <w:t>от 12 декабря 2024 г. N 694н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right"/>
        <w:outlineLvl w:val="2"/>
      </w:pPr>
      <w:r>
        <w:t>Таблица</w:t>
      </w: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Title"/>
        <w:jc w:val="center"/>
      </w:pPr>
      <w:bookmarkStart w:id="40" w:name="P1152"/>
      <w:bookmarkEnd w:id="40"/>
      <w:r>
        <w:t>Показатели</w:t>
      </w:r>
    </w:p>
    <w:p w:rsidR="00E016E1" w:rsidRDefault="00E016E1">
      <w:pPr>
        <w:pStyle w:val="ConsPlusTitle"/>
        <w:jc w:val="center"/>
      </w:pPr>
      <w:r>
        <w:t>исполнения Стандарта деятельности по осуществлению</w:t>
      </w:r>
    </w:p>
    <w:p w:rsidR="00E016E1" w:rsidRDefault="00E016E1">
      <w:pPr>
        <w:pStyle w:val="ConsPlusTitle"/>
        <w:jc w:val="center"/>
      </w:pPr>
      <w:r>
        <w:t>полномочия в сфере занятости населения по организации</w:t>
      </w:r>
    </w:p>
    <w:p w:rsidR="00E016E1" w:rsidRDefault="00E016E1">
      <w:pPr>
        <w:pStyle w:val="ConsPlusTitle"/>
        <w:jc w:val="center"/>
      </w:pPr>
      <w:r>
        <w:t>профессиональной ориентации граждан в целях выбора сферы</w:t>
      </w:r>
    </w:p>
    <w:p w:rsidR="00E016E1" w:rsidRDefault="00E016E1">
      <w:pPr>
        <w:pStyle w:val="ConsPlusTitle"/>
        <w:jc w:val="center"/>
      </w:pPr>
      <w:r>
        <w:t>профессиональной деятельности (профессии), трудоустройства,</w:t>
      </w:r>
    </w:p>
    <w:p w:rsidR="00E016E1" w:rsidRDefault="00E016E1">
      <w:pPr>
        <w:pStyle w:val="ConsPlusTitle"/>
        <w:jc w:val="center"/>
      </w:pPr>
      <w:r>
        <w:t>прохождения профессионального обучения, получения</w:t>
      </w:r>
    </w:p>
    <w:p w:rsidR="00E016E1" w:rsidRDefault="00E016E1">
      <w:pPr>
        <w:pStyle w:val="ConsPlusTitle"/>
        <w:jc w:val="center"/>
      </w:pPr>
      <w:r>
        <w:t>дополнительного профессионального образования, сведения,</w:t>
      </w:r>
    </w:p>
    <w:p w:rsidR="00E016E1" w:rsidRDefault="00E016E1">
      <w:pPr>
        <w:pStyle w:val="ConsPlusTitle"/>
        <w:jc w:val="center"/>
      </w:pPr>
      <w:proofErr w:type="gramStart"/>
      <w:r>
        <w:t>необходимые для оценки (расчета) показателей, методика</w:t>
      </w:r>
      <w:proofErr w:type="gramEnd"/>
    </w:p>
    <w:p w:rsidR="00E016E1" w:rsidRDefault="00E016E1">
      <w:pPr>
        <w:pStyle w:val="ConsPlusTitle"/>
        <w:jc w:val="center"/>
      </w:pPr>
      <w:r>
        <w:t>оценки (расчета) показателей</w:t>
      </w:r>
    </w:p>
    <w:p w:rsidR="00E016E1" w:rsidRDefault="00E01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150"/>
        <w:gridCol w:w="1387"/>
        <w:gridCol w:w="2222"/>
        <w:gridCol w:w="2712"/>
      </w:tblGrid>
      <w:tr w:rsidR="00E016E1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r>
              <w:t>Источники сведений для оценки (расчета)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E016E1">
        <w:tc>
          <w:tcPr>
            <w:tcW w:w="586" w:type="dxa"/>
            <w:vMerge w:val="restart"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  <w:r>
              <w:t>Доля граждан, трудоустроенных в течение 2 недель после получения меры поддержки, включенной в индивидуальный план, от общего количества граждан, получивших меру государственной поддержки, включенную в индивидуальный план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  <w:r>
              <w:t>1. Даты завершения предоставления сервисов, включенных в меру поддержки.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  <w:bookmarkStart w:id="41" w:name="P1171"/>
            <w:bookmarkEnd w:id="41"/>
            <w:r>
              <w:t xml:space="preserve">1. </w:t>
            </w:r>
            <w:proofErr w:type="gramStart"/>
            <w:r>
              <w:t>Исходя из последней даты завершения предоставления назначенных сервисов вычисляется</w:t>
            </w:r>
            <w:proofErr w:type="gramEnd"/>
            <w:r>
              <w:t xml:space="preserve"> общая численность граждан, получивших в отчетном периоде меру поддержки, включенную в индивидуальный план, без учета граждан, которым мера поддержки по профессиональной ориентации предоставляется с целью прохождения профессионального обучения, </w:t>
            </w:r>
            <w:r>
              <w:lastRenderedPageBreak/>
              <w:t>дополнительного профессионального образования.</w:t>
            </w: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586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r>
              <w:t>2. Дата трудоустройства.</w:t>
            </w:r>
          </w:p>
        </w:tc>
        <w:tc>
          <w:tcPr>
            <w:tcW w:w="2712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586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r>
              <w:t>3. По результатам предоставления меры поддержки рекомендовано трудоустройство</w:t>
            </w:r>
          </w:p>
        </w:tc>
        <w:tc>
          <w:tcPr>
            <w:tcW w:w="2712" w:type="dxa"/>
            <w:vMerge/>
            <w:tcBorders>
              <w:top w:val="single" w:sz="4" w:space="0" w:color="auto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586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bookmarkStart w:id="42" w:name="P1178"/>
            <w:bookmarkEnd w:id="42"/>
            <w:r>
              <w:t xml:space="preserve">2. Из числа граждан из </w:t>
            </w:r>
            <w:hyperlink w:anchor="P1171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число граждан, которым по итогам предоставления сервиса "Траектория профессиональной ориентации" в заключении рекомендовано трудоустройство.</w:t>
            </w: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586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bookmarkStart w:id="43" w:name="P1179"/>
            <w:bookmarkEnd w:id="43"/>
            <w:r>
              <w:t xml:space="preserve">3. Из числа граждан из </w:t>
            </w:r>
            <w:hyperlink w:anchor="P1178">
              <w:r>
                <w:rPr>
                  <w:color w:val="0000FF"/>
                </w:rPr>
                <w:t>пункта 2</w:t>
              </w:r>
            </w:hyperlink>
            <w:r>
              <w:t xml:space="preserve"> определяется число граждан, у которых дата трудоустройства наступила не позднее 2 недель </w:t>
            </w:r>
            <w:proofErr w:type="gramStart"/>
            <w:r>
              <w:t>с даты направления</w:t>
            </w:r>
            <w:proofErr w:type="gramEnd"/>
            <w:r>
              <w:t xml:space="preserve"> заключения по предоставлению последнего сервиса, назначенного в рамках меры поддержки.</w:t>
            </w:r>
          </w:p>
        </w:tc>
      </w:tr>
      <w:tr w:rsidR="00E016E1">
        <w:tc>
          <w:tcPr>
            <w:tcW w:w="586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712" w:type="dxa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  <w:r>
              <w:t xml:space="preserve">4. Вычисляется соотношение численности граждан из </w:t>
            </w:r>
            <w:hyperlink w:anchor="P1179">
              <w:r>
                <w:rPr>
                  <w:color w:val="0000FF"/>
                </w:rPr>
                <w:t>пункта 3</w:t>
              </w:r>
            </w:hyperlink>
            <w:r>
              <w:t xml:space="preserve"> к численности граждан из </w:t>
            </w:r>
            <w:hyperlink w:anchor="P1171">
              <w:r>
                <w:rPr>
                  <w:color w:val="0000FF"/>
                </w:rPr>
                <w:t>пункта 1</w:t>
              </w:r>
            </w:hyperlink>
            <w:r>
              <w:t xml:space="preserve"> и умножается на 100</w:t>
            </w: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9057" w:type="dxa"/>
            <w:gridSpan w:val="5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4"/>
              <w:gridCol w:w="8670"/>
              <w:gridCol w:w="104"/>
            </w:tblGrid>
            <w:tr w:rsidR="00E016E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6E1" w:rsidRDefault="00E016E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6E1" w:rsidRDefault="00E016E1">
                  <w:pPr>
                    <w:pStyle w:val="ConsPlusNormal"/>
                  </w:pPr>
                </w:p>
              </w:tc>
              <w:tc>
                <w:tcPr>
                  <w:tcW w:w="9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016E1" w:rsidRDefault="00E016E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016E1" w:rsidRDefault="00E016E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20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6E1" w:rsidRDefault="00E016E1">
                  <w:pPr>
                    <w:pStyle w:val="ConsPlusNormal"/>
                  </w:pPr>
                </w:p>
              </w:tc>
            </w:tr>
          </w:tbl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586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bookmarkStart w:id="44" w:name="P1183"/>
            <w:bookmarkEnd w:id="44"/>
            <w:r>
              <w:t>2.</w:t>
            </w:r>
          </w:p>
        </w:tc>
        <w:tc>
          <w:tcPr>
            <w:tcW w:w="2150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  <w:r>
              <w:t xml:space="preserve">Доля процедур (действий), выполненных центром занятости населения при предоставлении меры поддержки, с нарушением сроков, установленных Стандартом деятельности по осуществлению полномочия в сфере занятости населения по организации профессиональной ориентации граждан в целях выбора </w:t>
            </w:r>
            <w:r>
              <w:lastRenderedPageBreak/>
              <w:t>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установленные сроки)</w:t>
            </w:r>
          </w:p>
        </w:tc>
        <w:tc>
          <w:tcPr>
            <w:tcW w:w="1387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2712" w:type="dxa"/>
            <w:vMerge w:val="restart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bookmarkStart w:id="45" w:name="P1187"/>
            <w:bookmarkEnd w:id="45"/>
            <w:r>
              <w:t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</w:tc>
      </w:tr>
      <w:tr w:rsidR="00E016E1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586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 w:val="restart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586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712" w:type="dxa"/>
            <w:vMerge w:val="restart"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  <w:bookmarkStart w:id="46" w:name="P1189"/>
            <w:bookmarkEnd w:id="46"/>
            <w:r>
              <w:t xml:space="preserve">2. </w:t>
            </w:r>
            <w:proofErr w:type="gramStart"/>
            <w:r>
              <w:t xml:space="preserve">Из </w:t>
            </w:r>
            <w:hyperlink w:anchor="P1187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</w:t>
            </w:r>
            <w:r>
              <w:lastRenderedPageBreak/>
              <w:t>превышает плановый срок выполнения процедуры (действия).</w:t>
            </w:r>
            <w:proofErr w:type="gramEnd"/>
          </w:p>
        </w:tc>
      </w:tr>
      <w:tr w:rsidR="00E016E1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586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 w:val="restart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  <w:r>
              <w:t xml:space="preserve">2. Фактический срок выполнения процедуры (действия) на единой цифровой платформе </w:t>
            </w:r>
            <w:r>
              <w:lastRenderedPageBreak/>
              <w:t>при предоставлении меры поддержки</w:t>
            </w: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:rsidR="00E016E1" w:rsidRDefault="00E016E1">
            <w:pPr>
              <w:pStyle w:val="ConsPlusNormal"/>
            </w:pPr>
          </w:p>
        </w:tc>
      </w:tr>
      <w:tr w:rsidR="00E016E1">
        <w:tblPrEx>
          <w:tblBorders>
            <w:insideH w:val="none" w:sz="0" w:space="0" w:color="auto"/>
          </w:tblBorders>
        </w:tblPrEx>
        <w:tc>
          <w:tcPr>
            <w:tcW w:w="586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1387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222" w:type="dxa"/>
            <w:vMerge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</w:p>
        </w:tc>
        <w:tc>
          <w:tcPr>
            <w:tcW w:w="2712" w:type="dxa"/>
            <w:tcBorders>
              <w:top w:val="nil"/>
              <w:bottom w:val="single" w:sz="4" w:space="0" w:color="auto"/>
            </w:tcBorders>
          </w:tcPr>
          <w:p w:rsidR="00E016E1" w:rsidRDefault="00E016E1">
            <w:pPr>
              <w:pStyle w:val="ConsPlusNormal"/>
            </w:pPr>
            <w:r>
              <w:t xml:space="preserve">3. Вычисляется соотношение </w:t>
            </w:r>
            <w:hyperlink w:anchor="P1189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1187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</w:tbl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jc w:val="both"/>
      </w:pPr>
    </w:p>
    <w:p w:rsidR="00E016E1" w:rsidRDefault="00E016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69F" w:rsidRDefault="0087769F">
      <w:bookmarkStart w:id="47" w:name="_GoBack"/>
      <w:bookmarkEnd w:id="47"/>
    </w:p>
    <w:sectPr w:rsidR="0087769F" w:rsidSect="00D5417E">
      <w:pgSz w:w="11906" w:h="16838"/>
      <w:pgMar w:top="709" w:right="567" w:bottom="1134" w:left="1418" w:header="113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1"/>
    <w:rsid w:val="0087769F"/>
    <w:rsid w:val="00E016E1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16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1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16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1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1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1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16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16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1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16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1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1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1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16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363" TargetMode="External"/><Relationship Id="rId13" Type="http://schemas.openxmlformats.org/officeDocument/2006/relationships/hyperlink" Target="https://login.consultant.ru/link/?req=doc&amp;base=LAW&amp;n=482646&amp;dst=100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415&amp;dst=157" TargetMode="External"/><Relationship Id="rId12" Type="http://schemas.openxmlformats.org/officeDocument/2006/relationships/hyperlink" Target="https://login.consultant.ru/link/?req=doc&amp;base=LAW&amp;n=473074&amp;dst=100013" TargetMode="External"/><Relationship Id="rId17" Type="http://schemas.openxmlformats.org/officeDocument/2006/relationships/hyperlink" Target="https://login.consultant.ru/link/?req=doc&amp;base=LAW&amp;n=494439&amp;dst=10034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161" TargetMode="External"/><Relationship Id="rId11" Type="http://schemas.openxmlformats.org/officeDocument/2006/relationships/hyperlink" Target="https://login.consultant.ru/link/?req=doc&amp;base=LAW&amp;n=4923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1831" TargetMode="External"/><Relationship Id="rId10" Type="http://schemas.openxmlformats.org/officeDocument/2006/relationships/hyperlink" Target="https://login.consultant.ru/link/?req=doc&amp;base=LAW&amp;n=482646&amp;dst=1002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&amp;dst=100165" TargetMode="External"/><Relationship Id="rId14" Type="http://schemas.openxmlformats.org/officeDocument/2006/relationships/hyperlink" Target="https://login.consultant.ru/link/?req=doc&amp;base=LAW&amp;n=484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10462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2025-02-24T04:45:00Z</dcterms:created>
  <dcterms:modified xsi:type="dcterms:W3CDTF">2025-02-24T04:46:00Z</dcterms:modified>
</cp:coreProperties>
</file>